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88" w:rsidRDefault="002C0138">
      <w:r>
        <w:rPr>
          <w:lang w:eastAsia="tr-TR"/>
        </w:rPr>
        <w:drawing>
          <wp:anchor distT="0" distB="0" distL="114300" distR="114300" simplePos="0" relativeHeight="251659264" behindDoc="0" locked="0" layoutInCell="1" allowOverlap="1">
            <wp:simplePos x="0" y="0"/>
            <wp:positionH relativeFrom="column">
              <wp:posOffset>2757805</wp:posOffset>
            </wp:positionH>
            <wp:positionV relativeFrom="paragraph">
              <wp:posOffset>490855</wp:posOffset>
            </wp:positionV>
            <wp:extent cx="1017905" cy="10668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66800"/>
                    </a:xfrm>
                    <a:prstGeom prst="rect">
                      <a:avLst/>
                    </a:prstGeom>
                    <a:noFill/>
                  </pic:spPr>
                </pic:pic>
              </a:graphicData>
            </a:graphic>
            <wp14:sizeRelH relativeFrom="page">
              <wp14:pctWidth>0</wp14:pctWidth>
            </wp14:sizeRelH>
            <wp14:sizeRelV relativeFrom="page">
              <wp14:pctHeight>0</wp14:pctHeight>
            </wp14:sizeRelV>
          </wp:anchor>
        </w:drawing>
      </w:r>
      <w:r w:rsidRPr="002C0138">
        <w:rPr>
          <w:lang w:eastAsia="tr-TR"/>
        </w:rPr>
        <w:drawing>
          <wp:anchor distT="0" distB="0" distL="114300" distR="114300" simplePos="0" relativeHeight="251658240" behindDoc="0" locked="0" layoutInCell="1" allowOverlap="1">
            <wp:simplePos x="0" y="0"/>
            <wp:positionH relativeFrom="column">
              <wp:posOffset>3291205</wp:posOffset>
            </wp:positionH>
            <wp:positionV relativeFrom="paragraph">
              <wp:posOffset>2224405</wp:posOffset>
            </wp:positionV>
            <wp:extent cx="1400400" cy="1400400"/>
            <wp:effectExtent l="0" t="0" r="9525" b="9525"/>
            <wp:wrapNone/>
            <wp:docPr id="8"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toros.edu.tr/front/img/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400" cy="1400400"/>
                    </a:xfrm>
                    <a:prstGeom prst="rect">
                      <a:avLst/>
                    </a:prstGeom>
                    <a:noFill/>
                    <a:extLst/>
                  </pic:spPr>
                </pic:pic>
              </a:graphicData>
            </a:graphic>
            <wp14:sizeRelH relativeFrom="margin">
              <wp14:pctWidth>0</wp14:pctWidth>
            </wp14:sizeRelH>
            <wp14:sizeRelV relativeFrom="margin">
              <wp14:pctHeight>0</wp14:pctHeight>
            </wp14:sizeRelV>
          </wp:anchor>
        </w:drawing>
      </w:r>
      <w:r>
        <w:rPr>
          <w:lang w:eastAsia="tr-TR"/>
        </w:rPr>
        <w:drawing>
          <wp:inline distT="0" distB="0" distL="0" distR="0" wp14:anchorId="1B3B2375">
            <wp:extent cx="6096635" cy="40970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4097020"/>
                    </a:xfrm>
                    <a:prstGeom prst="rect">
                      <a:avLst/>
                    </a:prstGeom>
                    <a:noFill/>
                  </pic:spPr>
                </pic:pic>
              </a:graphicData>
            </a:graphic>
          </wp:inline>
        </w:drawing>
      </w:r>
    </w:p>
    <w:p w:rsidR="007444F5" w:rsidRDefault="007444F5"/>
    <w:p w:rsidR="007444F5" w:rsidRDefault="007444F5"/>
    <w:p w:rsidR="007444F5" w:rsidRDefault="00457842">
      <w:r>
        <w:rPr>
          <w:lang w:eastAsia="tr-TR"/>
        </w:rPr>
        <w:drawing>
          <wp:inline distT="0" distB="0" distL="0" distR="0" wp14:anchorId="53B2F338" wp14:editId="13298B54">
            <wp:extent cx="6210300" cy="3214370"/>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44F5" w:rsidRDefault="007444F5"/>
    <w:p w:rsidR="007444F5" w:rsidRDefault="007444F5"/>
    <w:p w:rsidR="007444F5" w:rsidRDefault="007444F5"/>
    <w:p w:rsidR="007444F5" w:rsidRDefault="007444F5"/>
    <w:p w:rsidR="007444F5" w:rsidRDefault="007444F5"/>
    <w:p w:rsidR="007444F5" w:rsidRDefault="007444F5"/>
    <w:p w:rsidR="00457842" w:rsidRDefault="00457842"/>
    <w:p w:rsidR="007444F5" w:rsidRDefault="007444F5"/>
    <w:p w:rsidR="007444F5" w:rsidRPr="007444F5" w:rsidRDefault="007444F5" w:rsidP="007444F5">
      <w:pPr>
        <w:pStyle w:val="Balk1"/>
        <w:spacing w:before="59"/>
        <w:ind w:left="0" w:right="63"/>
        <w:jc w:val="both"/>
        <w:rPr>
          <w:rFonts w:ascii="Trebuchet MS" w:hAnsi="Trebuchet MS" w:cs="Calibri"/>
          <w:b w:val="0"/>
          <w:bCs w:val="0"/>
          <w:color w:val="B81074"/>
        </w:rPr>
      </w:pPr>
      <w:r w:rsidRPr="007444F5">
        <w:rPr>
          <w:rFonts w:ascii="Trebuchet MS" w:hAnsi="Trebuchet MS" w:cs="Calibri"/>
          <w:color w:val="B81074"/>
          <w:spacing w:val="-2"/>
        </w:rPr>
        <w:t>G</w:t>
      </w:r>
      <w:r w:rsidRPr="007444F5">
        <w:rPr>
          <w:rFonts w:ascii="Trebuchet MS" w:hAnsi="Trebuchet MS" w:cs="Calibri"/>
          <w:color w:val="B81074"/>
        </w:rPr>
        <w:t>ENEL</w:t>
      </w:r>
      <w:r w:rsidRPr="007444F5">
        <w:rPr>
          <w:rFonts w:ascii="Trebuchet MS" w:hAnsi="Trebuchet MS" w:cs="Calibri"/>
          <w:color w:val="B81074"/>
          <w:spacing w:val="-18"/>
        </w:rPr>
        <w:t xml:space="preserve"> </w:t>
      </w:r>
      <w:r w:rsidRPr="007444F5">
        <w:rPr>
          <w:rFonts w:ascii="Trebuchet MS" w:hAnsi="Trebuchet MS" w:cs="Calibri"/>
          <w:color w:val="B81074"/>
        </w:rPr>
        <w:t>BİLGİLER</w:t>
      </w:r>
    </w:p>
    <w:p w:rsidR="007444F5" w:rsidRPr="007444F5" w:rsidRDefault="007444F5" w:rsidP="007444F5">
      <w:pPr>
        <w:spacing w:line="200" w:lineRule="exact"/>
        <w:ind w:right="63"/>
        <w:jc w:val="both"/>
        <w:rPr>
          <w:rFonts w:ascii="Trebuchet MS" w:hAnsi="Trebuchet MS" w:cs="Calibri"/>
          <w:sz w:val="20"/>
          <w:szCs w:val="20"/>
        </w:rPr>
      </w:pPr>
    </w:p>
    <w:p w:rsidR="00862DA9" w:rsidRPr="007444F5" w:rsidRDefault="00862DA9" w:rsidP="004A0A6B">
      <w:pPr>
        <w:pStyle w:val="Balk2"/>
      </w:pPr>
    </w:p>
    <w:p w:rsidR="000F124F" w:rsidRPr="000F124F" w:rsidRDefault="000F124F" w:rsidP="00B75CB6">
      <w:pPr>
        <w:pStyle w:val="GvdeMetni"/>
        <w:spacing w:line="360" w:lineRule="auto"/>
        <w:ind w:left="0" w:right="63"/>
        <w:jc w:val="both"/>
        <w:rPr>
          <w:rFonts w:ascii="Trebuchet MS" w:hAnsi="Trebuchet MS" w:cs="Calibri"/>
          <w:b/>
        </w:rPr>
      </w:pPr>
      <w:r w:rsidRPr="000F124F">
        <w:rPr>
          <w:rFonts w:ascii="Trebuchet MS" w:hAnsi="Trebuchet MS" w:cs="Calibri"/>
          <w:b/>
        </w:rPr>
        <w:t>GİRİŞ</w:t>
      </w:r>
    </w:p>
    <w:p w:rsidR="000F124F" w:rsidRDefault="000F124F" w:rsidP="00B75CB6">
      <w:pPr>
        <w:pStyle w:val="GvdeMetni"/>
        <w:spacing w:line="360" w:lineRule="auto"/>
        <w:ind w:left="0" w:right="63"/>
        <w:jc w:val="both"/>
        <w:rPr>
          <w:rFonts w:ascii="Trebuchet MS" w:hAnsi="Trebuchet MS" w:cs="Calibri"/>
        </w:rPr>
      </w:pPr>
    </w:p>
    <w:p w:rsidR="007444F5" w:rsidRPr="007444F5" w:rsidRDefault="007444F5" w:rsidP="00B75CB6">
      <w:pPr>
        <w:pStyle w:val="GvdeMetni"/>
        <w:spacing w:line="360" w:lineRule="auto"/>
        <w:ind w:left="0" w:right="63"/>
        <w:jc w:val="both"/>
        <w:rPr>
          <w:rFonts w:ascii="Trebuchet MS" w:hAnsi="Trebuchet MS" w:cs="Calibri"/>
        </w:rPr>
      </w:pPr>
      <w:r>
        <w:rPr>
          <w:rFonts w:ascii="Trebuchet MS" w:hAnsi="Trebuchet MS" w:cs="Calibri"/>
        </w:rPr>
        <w:t>Birim</w:t>
      </w:r>
      <w:r w:rsidRPr="007444F5">
        <w:rPr>
          <w:rFonts w:ascii="Trebuchet MS" w:hAnsi="Trebuchet MS" w:cs="Calibri"/>
          <w:spacing w:val="48"/>
        </w:rPr>
        <w:t xml:space="preserve"> </w:t>
      </w:r>
      <w:r w:rsidRPr="007444F5">
        <w:rPr>
          <w:rFonts w:ascii="Trebuchet MS" w:hAnsi="Trebuchet MS" w:cs="Calibri"/>
          <w:spacing w:val="-4"/>
        </w:rPr>
        <w:t>İ</w:t>
      </w:r>
      <w:r w:rsidRPr="007444F5">
        <w:rPr>
          <w:rFonts w:ascii="Trebuchet MS" w:hAnsi="Trebuchet MS" w:cs="Calibri"/>
        </w:rPr>
        <w:t>ç</w:t>
      </w:r>
      <w:r w:rsidRPr="007444F5">
        <w:rPr>
          <w:rFonts w:ascii="Trebuchet MS" w:hAnsi="Trebuchet MS" w:cs="Calibri"/>
          <w:spacing w:val="44"/>
        </w:rPr>
        <w:t xml:space="preserve"> </w:t>
      </w:r>
      <w:r w:rsidRPr="007444F5">
        <w:rPr>
          <w:rFonts w:ascii="Trebuchet MS" w:hAnsi="Trebuchet MS" w:cs="Calibri"/>
          <w:spacing w:val="1"/>
        </w:rPr>
        <w:t>De</w:t>
      </w:r>
      <w:r w:rsidRPr="007444F5">
        <w:rPr>
          <w:rFonts w:ascii="Trebuchet MS" w:hAnsi="Trebuchet MS" w:cs="Calibri"/>
          <w:spacing w:val="-3"/>
        </w:rPr>
        <w:t>ğ</w:t>
      </w:r>
      <w:r w:rsidRPr="007444F5">
        <w:rPr>
          <w:rFonts w:ascii="Trebuchet MS" w:hAnsi="Trebuchet MS" w:cs="Calibri"/>
          <w:spacing w:val="-1"/>
        </w:rPr>
        <w:t>e</w:t>
      </w:r>
      <w:r w:rsidRPr="007444F5">
        <w:rPr>
          <w:rFonts w:ascii="Trebuchet MS" w:hAnsi="Trebuchet MS" w:cs="Calibri"/>
        </w:rPr>
        <w:t>r</w:t>
      </w:r>
      <w:r w:rsidRPr="007444F5">
        <w:rPr>
          <w:rFonts w:ascii="Trebuchet MS" w:hAnsi="Trebuchet MS" w:cs="Calibri"/>
          <w:spacing w:val="1"/>
        </w:rPr>
        <w:t>l</w:t>
      </w:r>
      <w:r w:rsidRPr="007444F5">
        <w:rPr>
          <w:rFonts w:ascii="Trebuchet MS" w:hAnsi="Trebuchet MS" w:cs="Calibri"/>
          <w:spacing w:val="-1"/>
        </w:rPr>
        <w:t>e</w:t>
      </w:r>
      <w:r w:rsidRPr="007444F5">
        <w:rPr>
          <w:rFonts w:ascii="Trebuchet MS" w:hAnsi="Trebuchet MS" w:cs="Calibri"/>
        </w:rPr>
        <w:t>ndirme</w:t>
      </w:r>
      <w:r w:rsidRPr="007444F5">
        <w:rPr>
          <w:rFonts w:ascii="Trebuchet MS" w:hAnsi="Trebuchet MS" w:cs="Calibri"/>
          <w:spacing w:val="44"/>
        </w:rPr>
        <w:t xml:space="preserve"> </w:t>
      </w:r>
      <w:r w:rsidRPr="007444F5">
        <w:rPr>
          <w:rFonts w:ascii="Trebuchet MS" w:hAnsi="Trebuchet MS" w:cs="Calibri"/>
        </w:rPr>
        <w:t>R</w:t>
      </w:r>
      <w:r w:rsidRPr="007444F5">
        <w:rPr>
          <w:rFonts w:ascii="Trebuchet MS" w:hAnsi="Trebuchet MS" w:cs="Calibri"/>
          <w:spacing w:val="-2"/>
        </w:rPr>
        <w:t>a</w:t>
      </w:r>
      <w:r w:rsidRPr="007444F5">
        <w:rPr>
          <w:rFonts w:ascii="Trebuchet MS" w:hAnsi="Trebuchet MS" w:cs="Calibri"/>
        </w:rPr>
        <w:t>poru</w:t>
      </w:r>
      <w:r w:rsidRPr="007444F5">
        <w:rPr>
          <w:rFonts w:ascii="Trebuchet MS" w:hAnsi="Trebuchet MS" w:cs="Calibri"/>
          <w:spacing w:val="47"/>
        </w:rPr>
        <w:t xml:space="preserve"> </w:t>
      </w:r>
      <w:r w:rsidRPr="007444F5">
        <w:rPr>
          <w:rFonts w:ascii="Trebuchet MS" w:hAnsi="Trebuchet MS" w:cs="Calibri"/>
        </w:rPr>
        <w:t>(</w:t>
      </w:r>
      <w:r>
        <w:rPr>
          <w:rFonts w:ascii="Trebuchet MS" w:hAnsi="Trebuchet MS" w:cs="Calibri"/>
        </w:rPr>
        <w:t>B</w:t>
      </w:r>
      <w:r w:rsidRPr="007444F5">
        <w:rPr>
          <w:rFonts w:ascii="Trebuchet MS" w:hAnsi="Trebuchet MS" w:cs="Calibri"/>
          <w:spacing w:val="-4"/>
        </w:rPr>
        <w:t>İ</w:t>
      </w:r>
      <w:r w:rsidRPr="007444F5">
        <w:rPr>
          <w:rFonts w:ascii="Trebuchet MS" w:hAnsi="Trebuchet MS" w:cs="Calibri"/>
        </w:rPr>
        <w:t>D</w:t>
      </w:r>
      <w:r w:rsidRPr="007444F5">
        <w:rPr>
          <w:rFonts w:ascii="Trebuchet MS" w:hAnsi="Trebuchet MS" w:cs="Calibri"/>
          <w:spacing w:val="2"/>
        </w:rPr>
        <w:t>R</w:t>
      </w:r>
      <w:r w:rsidRPr="007444F5">
        <w:rPr>
          <w:rFonts w:ascii="Trebuchet MS" w:hAnsi="Trebuchet MS" w:cs="Calibri"/>
        </w:rPr>
        <w:t>);</w:t>
      </w:r>
      <w:r>
        <w:rPr>
          <w:rFonts w:ascii="Trebuchet MS" w:hAnsi="Trebuchet MS" w:cs="Calibri"/>
          <w:spacing w:val="45"/>
        </w:rPr>
        <w:t xml:space="preserve"> </w:t>
      </w:r>
      <w:r>
        <w:rPr>
          <w:rFonts w:ascii="Trebuchet MS" w:hAnsi="Trebuchet MS" w:cs="Calibri"/>
        </w:rPr>
        <w:t>Üniversitemize bağlı tüm akademik birimlerin</w:t>
      </w:r>
      <w:r w:rsidRPr="007444F5">
        <w:rPr>
          <w:rFonts w:ascii="Trebuchet MS" w:hAnsi="Trebuchet MS" w:cs="Calibri"/>
          <w:spacing w:val="48"/>
        </w:rPr>
        <w:t xml:space="preserve"> </w:t>
      </w:r>
      <w:r w:rsidRPr="007444F5">
        <w:rPr>
          <w:rFonts w:ascii="Trebuchet MS" w:hAnsi="Trebuchet MS" w:cs="Calibri"/>
          <w:spacing w:val="-5"/>
        </w:rPr>
        <w:t>y</w:t>
      </w:r>
      <w:r w:rsidRPr="007444F5">
        <w:rPr>
          <w:rFonts w:ascii="Trebuchet MS" w:hAnsi="Trebuchet MS" w:cs="Calibri"/>
        </w:rPr>
        <w:t>ıllık</w:t>
      </w:r>
      <w:r w:rsidRPr="007444F5">
        <w:rPr>
          <w:rFonts w:ascii="Trebuchet MS" w:hAnsi="Trebuchet MS" w:cs="Calibri"/>
          <w:spacing w:val="45"/>
        </w:rPr>
        <w:t xml:space="preserve"> </w:t>
      </w:r>
      <w:r w:rsidRPr="007444F5">
        <w:rPr>
          <w:rFonts w:ascii="Trebuchet MS" w:hAnsi="Trebuchet MS" w:cs="Calibri"/>
        </w:rPr>
        <w:t>iç</w:t>
      </w:r>
      <w:r w:rsidRPr="007444F5">
        <w:rPr>
          <w:rFonts w:ascii="Trebuchet MS" w:hAnsi="Trebuchet MS" w:cs="Calibri"/>
          <w:spacing w:val="44"/>
        </w:rPr>
        <w:t xml:space="preserve"> </w:t>
      </w:r>
      <w:r w:rsidRPr="007444F5">
        <w:rPr>
          <w:rFonts w:ascii="Trebuchet MS" w:hAnsi="Trebuchet MS" w:cs="Calibri"/>
        </w:rPr>
        <w:t>d</w:t>
      </w:r>
      <w:r w:rsidRPr="007444F5">
        <w:rPr>
          <w:rFonts w:ascii="Trebuchet MS" w:hAnsi="Trebuchet MS" w:cs="Calibri"/>
          <w:spacing w:val="1"/>
        </w:rPr>
        <w:t>e</w:t>
      </w:r>
      <w:r w:rsidRPr="007444F5">
        <w:rPr>
          <w:rFonts w:ascii="Trebuchet MS" w:hAnsi="Trebuchet MS" w:cs="Calibri"/>
          <w:spacing w:val="-3"/>
        </w:rPr>
        <w:t>ğ</w:t>
      </w:r>
      <w:r w:rsidRPr="007444F5">
        <w:rPr>
          <w:rFonts w:ascii="Trebuchet MS" w:hAnsi="Trebuchet MS" w:cs="Calibri"/>
          <w:spacing w:val="-1"/>
        </w:rPr>
        <w:t>e</w:t>
      </w:r>
      <w:r w:rsidRPr="007444F5">
        <w:rPr>
          <w:rFonts w:ascii="Trebuchet MS" w:hAnsi="Trebuchet MS" w:cs="Calibri"/>
        </w:rPr>
        <w:t>rl</w:t>
      </w:r>
      <w:r w:rsidRPr="007444F5">
        <w:rPr>
          <w:rFonts w:ascii="Trebuchet MS" w:hAnsi="Trebuchet MS" w:cs="Calibri"/>
          <w:spacing w:val="-2"/>
        </w:rPr>
        <w:t>e</w:t>
      </w:r>
      <w:r w:rsidRPr="007444F5">
        <w:rPr>
          <w:rFonts w:ascii="Trebuchet MS" w:hAnsi="Trebuchet MS" w:cs="Calibri"/>
        </w:rPr>
        <w:t>nd</w:t>
      </w:r>
      <w:r w:rsidRPr="007444F5">
        <w:rPr>
          <w:rFonts w:ascii="Trebuchet MS" w:hAnsi="Trebuchet MS" w:cs="Calibri"/>
          <w:spacing w:val="2"/>
        </w:rPr>
        <w:t>i</w:t>
      </w:r>
      <w:r w:rsidRPr="007444F5">
        <w:rPr>
          <w:rFonts w:ascii="Trebuchet MS" w:hAnsi="Trebuchet MS" w:cs="Calibri"/>
        </w:rPr>
        <w:t>rm</w:t>
      </w:r>
      <w:r w:rsidRPr="007444F5">
        <w:rPr>
          <w:rFonts w:ascii="Trebuchet MS" w:hAnsi="Trebuchet MS" w:cs="Calibri"/>
          <w:spacing w:val="-2"/>
        </w:rPr>
        <w:t>e</w:t>
      </w:r>
      <w:r w:rsidRPr="007444F5">
        <w:rPr>
          <w:rFonts w:ascii="Trebuchet MS" w:hAnsi="Trebuchet MS" w:cs="Calibri"/>
        </w:rPr>
        <w:t xml:space="preserve"> süreçlerini</w:t>
      </w:r>
      <w:r w:rsidRPr="007444F5">
        <w:rPr>
          <w:rFonts w:ascii="Trebuchet MS" w:hAnsi="Trebuchet MS" w:cs="Calibri"/>
          <w:spacing w:val="45"/>
        </w:rPr>
        <w:t xml:space="preserve"> </w:t>
      </w:r>
      <w:r w:rsidRPr="007444F5">
        <w:rPr>
          <w:rFonts w:ascii="Trebuchet MS" w:hAnsi="Trebuchet MS" w:cs="Calibri"/>
        </w:rPr>
        <w:t>i</w:t>
      </w:r>
      <w:r w:rsidRPr="007444F5">
        <w:rPr>
          <w:rFonts w:ascii="Trebuchet MS" w:hAnsi="Trebuchet MS" w:cs="Calibri"/>
          <w:spacing w:val="1"/>
        </w:rPr>
        <w:t>z</w:t>
      </w:r>
      <w:r w:rsidRPr="007444F5">
        <w:rPr>
          <w:rFonts w:ascii="Trebuchet MS" w:hAnsi="Trebuchet MS" w:cs="Calibri"/>
        </w:rPr>
        <w:t>lem</w:t>
      </w:r>
      <w:r w:rsidRPr="007444F5">
        <w:rPr>
          <w:rFonts w:ascii="Trebuchet MS" w:hAnsi="Trebuchet MS" w:cs="Calibri"/>
          <w:spacing w:val="-1"/>
        </w:rPr>
        <w:t>e</w:t>
      </w:r>
      <w:r>
        <w:rPr>
          <w:rFonts w:ascii="Trebuchet MS" w:hAnsi="Trebuchet MS" w:cs="Calibri"/>
        </w:rPr>
        <w:t>k ve değerlendirmek üzere akademik birim</w:t>
      </w:r>
      <w:r w:rsidR="000F124F">
        <w:rPr>
          <w:rFonts w:ascii="Trebuchet MS" w:hAnsi="Trebuchet MS" w:cs="Calibri"/>
        </w:rPr>
        <w:t>ler</w:t>
      </w:r>
      <w:r>
        <w:rPr>
          <w:rFonts w:ascii="Trebuchet MS" w:hAnsi="Trebuchet MS" w:cs="Calibri"/>
        </w:rPr>
        <w:t xml:space="preserve"> tarafından ilgili yılın sonu olmak üzere </w:t>
      </w:r>
      <w:r w:rsidRPr="007444F5">
        <w:rPr>
          <w:rFonts w:ascii="Trebuchet MS" w:hAnsi="Trebuchet MS" w:cs="Calibri"/>
        </w:rPr>
        <w:t>h</w:t>
      </w:r>
      <w:r w:rsidRPr="007444F5">
        <w:rPr>
          <w:rFonts w:ascii="Trebuchet MS" w:hAnsi="Trebuchet MS" w:cs="Calibri"/>
          <w:spacing w:val="-1"/>
        </w:rPr>
        <w:t>e</w:t>
      </w:r>
      <w:r w:rsidRPr="007444F5">
        <w:rPr>
          <w:rFonts w:ascii="Trebuchet MS" w:hAnsi="Trebuchet MS" w:cs="Calibri"/>
        </w:rPr>
        <w:t xml:space="preserve">r </w:t>
      </w:r>
      <w:r w:rsidRPr="007444F5">
        <w:rPr>
          <w:rFonts w:ascii="Trebuchet MS" w:hAnsi="Trebuchet MS" w:cs="Calibri"/>
          <w:spacing w:val="-5"/>
        </w:rPr>
        <w:t>y</w:t>
      </w:r>
      <w:r w:rsidRPr="007444F5">
        <w:rPr>
          <w:rFonts w:ascii="Trebuchet MS" w:hAnsi="Trebuchet MS" w:cs="Calibri"/>
          <w:spacing w:val="2"/>
        </w:rPr>
        <w:t>ı</w:t>
      </w:r>
      <w:r w:rsidRPr="007444F5">
        <w:rPr>
          <w:rFonts w:ascii="Trebuchet MS" w:hAnsi="Trebuchet MS" w:cs="Calibri"/>
        </w:rPr>
        <w:t>l</w:t>
      </w:r>
      <w:r w:rsidRPr="007444F5">
        <w:rPr>
          <w:rFonts w:ascii="Trebuchet MS" w:hAnsi="Trebuchet MS" w:cs="Calibri"/>
          <w:spacing w:val="24"/>
        </w:rPr>
        <w:t xml:space="preserve"> </w:t>
      </w:r>
      <w:r w:rsidRPr="007444F5">
        <w:rPr>
          <w:rFonts w:ascii="Trebuchet MS" w:hAnsi="Trebuchet MS" w:cs="Calibri"/>
        </w:rPr>
        <w:t>h</w:t>
      </w:r>
      <w:r w:rsidRPr="007444F5">
        <w:rPr>
          <w:rFonts w:ascii="Trebuchet MS" w:hAnsi="Trebuchet MS" w:cs="Calibri"/>
          <w:spacing w:val="-1"/>
        </w:rPr>
        <w:t>a</w:t>
      </w:r>
      <w:r w:rsidRPr="007444F5">
        <w:rPr>
          <w:rFonts w:ascii="Trebuchet MS" w:hAnsi="Trebuchet MS" w:cs="Calibri"/>
          <w:spacing w:val="1"/>
        </w:rPr>
        <w:t>z</w:t>
      </w:r>
      <w:r w:rsidRPr="007444F5">
        <w:rPr>
          <w:rFonts w:ascii="Trebuchet MS" w:hAnsi="Trebuchet MS" w:cs="Calibri"/>
        </w:rPr>
        <w:t>ırl</w:t>
      </w:r>
      <w:r w:rsidRPr="007444F5">
        <w:rPr>
          <w:rFonts w:ascii="Trebuchet MS" w:hAnsi="Trebuchet MS" w:cs="Calibri"/>
          <w:spacing w:val="-1"/>
        </w:rPr>
        <w:t>a</w:t>
      </w:r>
      <w:r w:rsidRPr="007444F5">
        <w:rPr>
          <w:rFonts w:ascii="Trebuchet MS" w:hAnsi="Trebuchet MS" w:cs="Calibri"/>
        </w:rPr>
        <w:t>nır.</w:t>
      </w:r>
      <w:r w:rsidRPr="007444F5">
        <w:rPr>
          <w:rFonts w:ascii="Trebuchet MS" w:hAnsi="Trebuchet MS" w:cs="Calibri"/>
          <w:spacing w:val="25"/>
        </w:rPr>
        <w:t xml:space="preserve"> </w:t>
      </w:r>
      <w:r w:rsidRPr="007444F5">
        <w:rPr>
          <w:rFonts w:ascii="Trebuchet MS" w:hAnsi="Trebuchet MS" w:cs="Calibri"/>
          <w:spacing w:val="-2"/>
        </w:rPr>
        <w:t>B</w:t>
      </w:r>
      <w:r w:rsidRPr="007444F5">
        <w:rPr>
          <w:rFonts w:ascii="Trebuchet MS" w:hAnsi="Trebuchet MS" w:cs="Calibri"/>
        </w:rPr>
        <w:t>u</w:t>
      </w:r>
      <w:r w:rsidRPr="007444F5">
        <w:rPr>
          <w:rFonts w:ascii="Trebuchet MS" w:hAnsi="Trebuchet MS" w:cs="Calibri"/>
          <w:spacing w:val="24"/>
        </w:rPr>
        <w:t xml:space="preserve"> </w:t>
      </w:r>
      <w:r>
        <w:rPr>
          <w:rFonts w:ascii="Trebuchet MS" w:hAnsi="Trebuchet MS" w:cs="Calibri"/>
        </w:rPr>
        <w:t>rehberde</w:t>
      </w:r>
      <w:r w:rsidRPr="007444F5">
        <w:rPr>
          <w:rFonts w:ascii="Trebuchet MS" w:hAnsi="Trebuchet MS" w:cs="Calibri"/>
        </w:rPr>
        <w:t>,</w:t>
      </w:r>
      <w:r w:rsidRPr="007444F5">
        <w:rPr>
          <w:rFonts w:ascii="Trebuchet MS" w:hAnsi="Trebuchet MS" w:cs="Calibri"/>
          <w:spacing w:val="24"/>
        </w:rPr>
        <w:t xml:space="preserve"> </w:t>
      </w:r>
      <w:r>
        <w:rPr>
          <w:rFonts w:ascii="Trebuchet MS" w:hAnsi="Trebuchet MS" w:cs="Calibri"/>
          <w:spacing w:val="1"/>
        </w:rPr>
        <w:t>B</w:t>
      </w:r>
      <w:r w:rsidRPr="007444F5">
        <w:rPr>
          <w:rFonts w:ascii="Trebuchet MS" w:hAnsi="Trebuchet MS" w:cs="Calibri"/>
          <w:spacing w:val="-4"/>
        </w:rPr>
        <w:t>İ</w:t>
      </w:r>
      <w:r w:rsidRPr="007444F5">
        <w:rPr>
          <w:rFonts w:ascii="Trebuchet MS" w:hAnsi="Trebuchet MS" w:cs="Calibri"/>
          <w:spacing w:val="-1"/>
        </w:rPr>
        <w:t>D</w:t>
      </w:r>
      <w:r>
        <w:rPr>
          <w:rFonts w:ascii="Trebuchet MS" w:hAnsi="Trebuchet MS" w:cs="Calibri"/>
        </w:rPr>
        <w:t>R</w:t>
      </w:r>
      <w:r w:rsidRPr="007444F5">
        <w:rPr>
          <w:rFonts w:ascii="Trebuchet MS" w:hAnsi="Trebuchet MS" w:cs="Calibri"/>
          <w:spacing w:val="24"/>
        </w:rPr>
        <w:t xml:space="preserve"> </w:t>
      </w:r>
      <w:r w:rsidRPr="007444F5">
        <w:rPr>
          <w:rFonts w:ascii="Trebuchet MS" w:hAnsi="Trebuchet MS" w:cs="Calibri"/>
        </w:rPr>
        <w:t>h</w:t>
      </w:r>
      <w:r w:rsidRPr="007444F5">
        <w:rPr>
          <w:rFonts w:ascii="Trebuchet MS" w:hAnsi="Trebuchet MS" w:cs="Calibri"/>
          <w:spacing w:val="-1"/>
        </w:rPr>
        <w:t>a</w:t>
      </w:r>
      <w:r w:rsidRPr="007444F5">
        <w:rPr>
          <w:rFonts w:ascii="Trebuchet MS" w:hAnsi="Trebuchet MS" w:cs="Calibri"/>
          <w:spacing w:val="1"/>
        </w:rPr>
        <w:t>z</w:t>
      </w:r>
      <w:r w:rsidRPr="007444F5">
        <w:rPr>
          <w:rFonts w:ascii="Trebuchet MS" w:hAnsi="Trebuchet MS" w:cs="Calibri"/>
        </w:rPr>
        <w:t>ırl</w:t>
      </w:r>
      <w:r w:rsidRPr="007444F5">
        <w:rPr>
          <w:rFonts w:ascii="Trebuchet MS" w:hAnsi="Trebuchet MS" w:cs="Calibri"/>
          <w:spacing w:val="-1"/>
        </w:rPr>
        <w:t>a</w:t>
      </w:r>
      <w:r w:rsidRPr="007444F5">
        <w:rPr>
          <w:rFonts w:ascii="Trebuchet MS" w:hAnsi="Trebuchet MS" w:cs="Calibri"/>
        </w:rPr>
        <w:t>nırk</w:t>
      </w:r>
      <w:r w:rsidRPr="007444F5">
        <w:rPr>
          <w:rFonts w:ascii="Trebuchet MS" w:hAnsi="Trebuchet MS" w:cs="Calibri"/>
          <w:spacing w:val="-2"/>
        </w:rPr>
        <w:t>e</w:t>
      </w:r>
      <w:r w:rsidRPr="007444F5">
        <w:rPr>
          <w:rFonts w:ascii="Trebuchet MS" w:hAnsi="Trebuchet MS" w:cs="Calibri"/>
        </w:rPr>
        <w:t>n</w:t>
      </w:r>
      <w:r w:rsidRPr="007444F5">
        <w:rPr>
          <w:rFonts w:ascii="Trebuchet MS" w:hAnsi="Trebuchet MS" w:cs="Calibri"/>
          <w:spacing w:val="26"/>
        </w:rPr>
        <w:t xml:space="preserve"> </w:t>
      </w:r>
      <w:r w:rsidRPr="007444F5">
        <w:rPr>
          <w:rFonts w:ascii="Trebuchet MS" w:hAnsi="Trebuchet MS" w:cs="Calibri"/>
          <w:spacing w:val="2"/>
        </w:rPr>
        <w:t>u</w:t>
      </w:r>
      <w:r w:rsidRPr="007444F5">
        <w:rPr>
          <w:rFonts w:ascii="Trebuchet MS" w:hAnsi="Trebuchet MS" w:cs="Calibri"/>
          <w:spacing w:val="-5"/>
        </w:rPr>
        <w:t>yg</w:t>
      </w:r>
      <w:r w:rsidRPr="007444F5">
        <w:rPr>
          <w:rFonts w:ascii="Trebuchet MS" w:hAnsi="Trebuchet MS" w:cs="Calibri"/>
        </w:rPr>
        <w:t>ul</w:t>
      </w:r>
      <w:r w:rsidRPr="007444F5">
        <w:rPr>
          <w:rFonts w:ascii="Trebuchet MS" w:hAnsi="Trebuchet MS" w:cs="Calibri"/>
          <w:spacing w:val="1"/>
        </w:rPr>
        <w:t>ana</w:t>
      </w:r>
      <w:r w:rsidRPr="007444F5">
        <w:rPr>
          <w:rFonts w:ascii="Trebuchet MS" w:hAnsi="Trebuchet MS" w:cs="Calibri"/>
          <w:spacing w:val="-1"/>
        </w:rPr>
        <w:t>ca</w:t>
      </w:r>
      <w:r w:rsidRPr="007444F5">
        <w:rPr>
          <w:rFonts w:ascii="Trebuchet MS" w:hAnsi="Trebuchet MS" w:cs="Calibri"/>
        </w:rPr>
        <w:t>k</w:t>
      </w:r>
      <w:r w:rsidRPr="007444F5">
        <w:rPr>
          <w:rFonts w:ascii="Trebuchet MS" w:hAnsi="Trebuchet MS" w:cs="Calibri"/>
          <w:spacing w:val="23"/>
        </w:rPr>
        <w:t xml:space="preserve"> </w:t>
      </w:r>
      <w:r w:rsidRPr="007444F5">
        <w:rPr>
          <w:rFonts w:ascii="Trebuchet MS" w:hAnsi="Trebuchet MS" w:cs="Calibri"/>
        </w:rPr>
        <w:t>ku</w:t>
      </w:r>
      <w:r w:rsidRPr="007444F5">
        <w:rPr>
          <w:rFonts w:ascii="Trebuchet MS" w:hAnsi="Trebuchet MS" w:cs="Calibri"/>
          <w:spacing w:val="1"/>
        </w:rPr>
        <w:t>r</w:t>
      </w:r>
      <w:r w:rsidRPr="007444F5">
        <w:rPr>
          <w:rFonts w:ascii="Trebuchet MS" w:hAnsi="Trebuchet MS" w:cs="Calibri"/>
          <w:spacing w:val="-1"/>
        </w:rPr>
        <w:t>a</w:t>
      </w:r>
      <w:r w:rsidRPr="007444F5">
        <w:rPr>
          <w:rFonts w:ascii="Trebuchet MS" w:hAnsi="Trebuchet MS" w:cs="Calibri"/>
        </w:rPr>
        <w:t>ll</w:t>
      </w:r>
      <w:r w:rsidRPr="007444F5">
        <w:rPr>
          <w:rFonts w:ascii="Trebuchet MS" w:hAnsi="Trebuchet MS" w:cs="Calibri"/>
          <w:spacing w:val="-1"/>
        </w:rPr>
        <w:t>a</w:t>
      </w:r>
      <w:r w:rsidRPr="007444F5">
        <w:rPr>
          <w:rFonts w:ascii="Trebuchet MS" w:hAnsi="Trebuchet MS" w:cs="Calibri"/>
        </w:rPr>
        <w:t>r,</w:t>
      </w:r>
      <w:r w:rsidRPr="007444F5">
        <w:rPr>
          <w:rFonts w:ascii="Trebuchet MS" w:hAnsi="Trebuchet MS" w:cs="Calibri"/>
          <w:spacing w:val="25"/>
        </w:rPr>
        <w:t xml:space="preserve"> </w:t>
      </w:r>
      <w:r w:rsidRPr="007444F5">
        <w:rPr>
          <w:rFonts w:ascii="Trebuchet MS" w:hAnsi="Trebuchet MS" w:cs="Calibri"/>
          <w:spacing w:val="2"/>
        </w:rPr>
        <w:t>konuya ilişkin</w:t>
      </w:r>
      <w:r w:rsidRPr="007444F5">
        <w:rPr>
          <w:rFonts w:ascii="Trebuchet MS" w:hAnsi="Trebuchet MS" w:cs="Calibri"/>
          <w:spacing w:val="25"/>
        </w:rPr>
        <w:t xml:space="preserve"> </w:t>
      </w:r>
      <w:r w:rsidRPr="007444F5">
        <w:rPr>
          <w:rFonts w:ascii="Trebuchet MS" w:hAnsi="Trebuchet MS" w:cs="Calibri"/>
          <w:spacing w:val="-1"/>
        </w:rPr>
        <w:t>aç</w:t>
      </w:r>
      <w:r w:rsidRPr="007444F5">
        <w:rPr>
          <w:rFonts w:ascii="Trebuchet MS" w:hAnsi="Trebuchet MS" w:cs="Calibri"/>
        </w:rPr>
        <w:t>ıkl</w:t>
      </w:r>
      <w:r w:rsidRPr="007444F5">
        <w:rPr>
          <w:rFonts w:ascii="Trebuchet MS" w:hAnsi="Trebuchet MS" w:cs="Calibri"/>
          <w:spacing w:val="1"/>
        </w:rPr>
        <w:t>a</w:t>
      </w:r>
      <w:r w:rsidRPr="007444F5">
        <w:rPr>
          <w:rFonts w:ascii="Trebuchet MS" w:hAnsi="Trebuchet MS" w:cs="Calibri"/>
        </w:rPr>
        <w:t>mal</w:t>
      </w:r>
      <w:r w:rsidRPr="007444F5">
        <w:rPr>
          <w:rFonts w:ascii="Trebuchet MS" w:hAnsi="Trebuchet MS" w:cs="Calibri"/>
          <w:spacing w:val="-1"/>
        </w:rPr>
        <w:t>a</w:t>
      </w:r>
      <w:r w:rsidRPr="007444F5">
        <w:rPr>
          <w:rFonts w:ascii="Trebuchet MS" w:hAnsi="Trebuchet MS" w:cs="Calibri"/>
        </w:rPr>
        <w:t>r,</w:t>
      </w:r>
      <w:r w:rsidRPr="007444F5">
        <w:rPr>
          <w:rFonts w:ascii="Trebuchet MS" w:hAnsi="Trebuchet MS" w:cs="Calibri"/>
          <w:spacing w:val="23"/>
        </w:rPr>
        <w:t xml:space="preserve"> </w:t>
      </w:r>
      <w:r w:rsidRPr="007444F5">
        <w:rPr>
          <w:rFonts w:ascii="Trebuchet MS" w:hAnsi="Trebuchet MS" w:cs="Calibri"/>
        </w:rPr>
        <w:t>ön</w:t>
      </w:r>
      <w:r w:rsidRPr="007444F5">
        <w:rPr>
          <w:rFonts w:ascii="Trebuchet MS" w:hAnsi="Trebuchet MS" w:cs="Calibri"/>
          <w:spacing w:val="1"/>
        </w:rPr>
        <w:t>e</w:t>
      </w:r>
      <w:r w:rsidRPr="007444F5">
        <w:rPr>
          <w:rFonts w:ascii="Trebuchet MS" w:hAnsi="Trebuchet MS" w:cs="Calibri"/>
        </w:rPr>
        <w:t>ril</w:t>
      </w:r>
      <w:r w:rsidRPr="007444F5">
        <w:rPr>
          <w:rFonts w:ascii="Trebuchet MS" w:hAnsi="Trebuchet MS" w:cs="Calibri"/>
          <w:spacing w:val="-1"/>
        </w:rPr>
        <w:t>e</w:t>
      </w:r>
      <w:r>
        <w:rPr>
          <w:rFonts w:ascii="Trebuchet MS" w:hAnsi="Trebuchet MS" w:cs="Calibri"/>
        </w:rPr>
        <w:t>r ve B</w:t>
      </w:r>
      <w:r w:rsidRPr="007444F5">
        <w:rPr>
          <w:rFonts w:ascii="Trebuchet MS" w:hAnsi="Trebuchet MS" w:cs="Calibri"/>
          <w:spacing w:val="-4"/>
        </w:rPr>
        <w:t>İ</w:t>
      </w:r>
      <w:r w:rsidRPr="007444F5">
        <w:rPr>
          <w:rFonts w:ascii="Trebuchet MS" w:hAnsi="Trebuchet MS" w:cs="Calibri"/>
          <w:spacing w:val="-1"/>
        </w:rPr>
        <w:t xml:space="preserve">DR </w:t>
      </w:r>
      <w:r w:rsidRPr="007444F5">
        <w:rPr>
          <w:rFonts w:ascii="Trebuchet MS" w:hAnsi="Trebuchet MS" w:cs="Calibri"/>
        </w:rPr>
        <w:t xml:space="preserve">şablonu </w:t>
      </w:r>
      <w:r w:rsidRPr="007444F5">
        <w:rPr>
          <w:rFonts w:ascii="Trebuchet MS" w:hAnsi="Trebuchet MS" w:cs="Calibri"/>
          <w:spacing w:val="-5"/>
        </w:rPr>
        <w:t>y</w:t>
      </w:r>
      <w:r w:rsidRPr="007444F5">
        <w:rPr>
          <w:rFonts w:ascii="Trebuchet MS" w:hAnsi="Trebuchet MS" w:cs="Calibri"/>
          <w:spacing w:val="1"/>
        </w:rPr>
        <w:t>e</w:t>
      </w:r>
      <w:r w:rsidRPr="007444F5">
        <w:rPr>
          <w:rFonts w:ascii="Trebuchet MS" w:hAnsi="Trebuchet MS" w:cs="Calibri"/>
        </w:rPr>
        <w:t xml:space="preserve">r </w:t>
      </w:r>
      <w:r w:rsidRPr="007444F5">
        <w:rPr>
          <w:rFonts w:ascii="Trebuchet MS" w:hAnsi="Trebuchet MS" w:cs="Calibri"/>
          <w:spacing w:val="-2"/>
        </w:rPr>
        <w:t>a</w:t>
      </w:r>
      <w:r w:rsidRPr="007444F5">
        <w:rPr>
          <w:rFonts w:ascii="Trebuchet MS" w:hAnsi="Trebuchet MS" w:cs="Calibri"/>
        </w:rPr>
        <w:t>lm</w:t>
      </w:r>
      <w:r w:rsidRPr="007444F5">
        <w:rPr>
          <w:rFonts w:ascii="Trebuchet MS" w:hAnsi="Trebuchet MS" w:cs="Calibri"/>
          <w:spacing w:val="-1"/>
        </w:rPr>
        <w:t>a</w:t>
      </w:r>
      <w:r w:rsidRPr="007444F5">
        <w:rPr>
          <w:rFonts w:ascii="Trebuchet MS" w:hAnsi="Trebuchet MS" w:cs="Calibri"/>
        </w:rPr>
        <w:t>ktadı</w:t>
      </w:r>
      <w:r w:rsidRPr="007444F5">
        <w:rPr>
          <w:rFonts w:ascii="Trebuchet MS" w:hAnsi="Trebuchet MS" w:cs="Calibri"/>
          <w:spacing w:val="-1"/>
        </w:rPr>
        <w:t>r</w:t>
      </w:r>
      <w:r w:rsidRPr="007444F5">
        <w:rPr>
          <w:rFonts w:ascii="Trebuchet MS" w:hAnsi="Trebuchet MS" w:cs="Calibri"/>
        </w:rPr>
        <w:t>.</w:t>
      </w:r>
    </w:p>
    <w:p w:rsidR="007444F5" w:rsidRPr="007444F5" w:rsidRDefault="007444F5" w:rsidP="004A0A6B">
      <w:pPr>
        <w:pStyle w:val="Balk2"/>
        <w:rPr>
          <w:highlight w:val="cyan"/>
        </w:rPr>
      </w:pPr>
    </w:p>
    <w:p w:rsidR="000F124F" w:rsidRDefault="000F124F" w:rsidP="00B75CB6">
      <w:pPr>
        <w:pStyle w:val="GvdeMetni"/>
        <w:spacing w:line="360" w:lineRule="auto"/>
        <w:ind w:left="0" w:right="63"/>
        <w:jc w:val="both"/>
        <w:rPr>
          <w:rFonts w:ascii="Trebuchet MS" w:hAnsi="Trebuchet MS" w:cs="Calibri"/>
          <w:b/>
          <w:spacing w:val="-2"/>
        </w:rPr>
      </w:pPr>
      <w:r w:rsidRPr="000F124F">
        <w:rPr>
          <w:rFonts w:ascii="Trebuchet MS" w:hAnsi="Trebuchet MS" w:cs="Calibri"/>
          <w:b/>
          <w:spacing w:val="-2"/>
        </w:rPr>
        <w:t>AMAÇ</w:t>
      </w:r>
    </w:p>
    <w:p w:rsidR="000F124F" w:rsidRPr="000F124F" w:rsidRDefault="000F124F" w:rsidP="00B75CB6">
      <w:pPr>
        <w:pStyle w:val="GvdeMetni"/>
        <w:spacing w:line="360" w:lineRule="auto"/>
        <w:ind w:left="0" w:right="63"/>
        <w:jc w:val="both"/>
        <w:rPr>
          <w:rFonts w:ascii="Trebuchet MS" w:hAnsi="Trebuchet MS" w:cs="Calibri"/>
          <w:b/>
          <w:spacing w:val="-2"/>
        </w:rPr>
      </w:pPr>
    </w:p>
    <w:p w:rsidR="007444F5" w:rsidRPr="007444F5" w:rsidRDefault="00862DA9" w:rsidP="00B75CB6">
      <w:pPr>
        <w:pStyle w:val="GvdeMetni"/>
        <w:spacing w:line="360" w:lineRule="auto"/>
        <w:ind w:left="0" w:right="63"/>
        <w:jc w:val="both"/>
        <w:rPr>
          <w:rFonts w:ascii="Trebuchet MS" w:hAnsi="Trebuchet MS" w:cs="Calibri"/>
          <w:spacing w:val="-2"/>
        </w:rPr>
      </w:pPr>
      <w:r>
        <w:rPr>
          <w:rFonts w:ascii="Trebuchet MS" w:hAnsi="Trebuchet MS" w:cs="Calibri"/>
          <w:spacing w:val="-2"/>
        </w:rPr>
        <w:t>B</w:t>
      </w:r>
      <w:r w:rsidR="000F124F">
        <w:rPr>
          <w:rFonts w:ascii="Trebuchet MS" w:hAnsi="Trebuchet MS" w:cs="Calibri"/>
          <w:spacing w:val="-2"/>
        </w:rPr>
        <w:t xml:space="preserve">İDR’nin amacı, akademik birimin </w:t>
      </w:r>
      <w:r w:rsidR="007444F5" w:rsidRPr="007444F5">
        <w:rPr>
          <w:rFonts w:ascii="Trebuchet MS" w:hAnsi="Trebuchet MS" w:cs="Calibri"/>
          <w:spacing w:val="-2"/>
        </w:rPr>
        <w:t xml:space="preserve">kendi güçlü ve gelişmeye açık yönlerini tanımasına ve iyileştirme süreçlerine katkı sağlamaktır. </w:t>
      </w:r>
      <w:r>
        <w:rPr>
          <w:rFonts w:ascii="Trebuchet MS" w:hAnsi="Trebuchet MS" w:cs="Calibri"/>
          <w:spacing w:val="-2"/>
        </w:rPr>
        <w:t>Yapılan iyileştirmler aynı zamanda Üniversite tarafından her yıl hazırlanan Kurum İç Değerlendirme Raporuna (</w:t>
      </w:r>
      <w:r w:rsidR="007444F5" w:rsidRPr="007444F5">
        <w:rPr>
          <w:rFonts w:ascii="Trebuchet MS" w:hAnsi="Trebuchet MS" w:cs="Calibri"/>
          <w:spacing w:val="-2"/>
        </w:rPr>
        <w:t>KİDR</w:t>
      </w:r>
      <w:r>
        <w:rPr>
          <w:rFonts w:ascii="Trebuchet MS" w:hAnsi="Trebuchet MS" w:cs="Calibri"/>
          <w:spacing w:val="-2"/>
        </w:rPr>
        <w:t xml:space="preserve">) esas oluşturmaktadır. Dolayısıyla gerek KİDR ve BİDR’ler </w:t>
      </w:r>
      <w:r w:rsidR="007444F5" w:rsidRPr="007444F5">
        <w:rPr>
          <w:rFonts w:ascii="Trebuchet MS" w:hAnsi="Trebuchet MS" w:cs="Calibri"/>
        </w:rPr>
        <w:t xml:space="preserve">öz değerlendirme çalışmalarının en önemli çıktısıdır. </w:t>
      </w:r>
      <w:r>
        <w:rPr>
          <w:rFonts w:ascii="Trebuchet MS" w:hAnsi="Trebuchet MS" w:cs="Calibri"/>
        </w:rPr>
        <w:t xml:space="preserve">Bu çalışmaların kurum içinde beninsenmesi ve sürüdürülebilmesi </w:t>
      </w:r>
      <w:r w:rsidR="007444F5" w:rsidRPr="007444F5">
        <w:rPr>
          <w:rFonts w:ascii="Trebuchet MS" w:hAnsi="Trebuchet MS" w:cs="Calibri"/>
        </w:rPr>
        <w:t xml:space="preserve"> ancak yıl içerisinde iç kalite güvencesi sistemi ve iç değerlendirme çalışmalarının etkin ve etkili gerçekleştirilmesi ile mümkündür.</w:t>
      </w:r>
      <w:r w:rsidR="007444F5" w:rsidRPr="007444F5">
        <w:rPr>
          <w:rFonts w:ascii="Trebuchet MS" w:hAnsi="Trebuchet MS" w:cs="Calibri"/>
          <w:spacing w:val="-2"/>
        </w:rPr>
        <w:t xml:space="preserve"> </w:t>
      </w:r>
    </w:p>
    <w:p w:rsidR="007444F5" w:rsidRPr="007444F5" w:rsidRDefault="007444F5" w:rsidP="00B75CB6">
      <w:pPr>
        <w:pStyle w:val="GvdeMetni"/>
        <w:spacing w:line="360" w:lineRule="auto"/>
        <w:ind w:left="0" w:right="63"/>
        <w:jc w:val="both"/>
        <w:rPr>
          <w:rFonts w:ascii="Trebuchet MS" w:hAnsi="Trebuchet MS" w:cs="Calibri"/>
        </w:rPr>
      </w:pPr>
    </w:p>
    <w:p w:rsidR="007444F5" w:rsidRPr="007444F5" w:rsidRDefault="00B73497" w:rsidP="00B75CB6">
      <w:pPr>
        <w:pStyle w:val="GvdeMetni"/>
        <w:spacing w:line="360" w:lineRule="auto"/>
        <w:ind w:left="0" w:right="63"/>
        <w:jc w:val="both"/>
        <w:rPr>
          <w:rFonts w:ascii="Trebuchet MS" w:hAnsi="Trebuchet MS" w:cs="Calibri"/>
        </w:rPr>
      </w:pPr>
      <w:r>
        <w:rPr>
          <w:rFonts w:ascii="Trebuchet MS" w:hAnsi="Trebuchet MS" w:cs="Calibri"/>
        </w:rPr>
        <w:t>B</w:t>
      </w:r>
      <w:r w:rsidR="000F124F">
        <w:rPr>
          <w:rFonts w:ascii="Trebuchet MS" w:hAnsi="Trebuchet MS" w:cs="Calibri"/>
        </w:rPr>
        <w:t xml:space="preserve">İDR </w:t>
      </w:r>
      <w:r w:rsidR="007444F5" w:rsidRPr="007444F5">
        <w:rPr>
          <w:rFonts w:ascii="Trebuchet MS" w:hAnsi="Trebuchet MS" w:cs="Calibri"/>
        </w:rPr>
        <w:t xml:space="preserve">paydaşlarla iletişim ve iş birliği, öz değerlendirme çalışmaları ve kalite güvencesi kültürünün yaygınlaştırılması ve içselleştirilmesi amacıyla kullanılmalıdır. Raporun hazırlanma sürecinin </w:t>
      </w:r>
      <w:r w:rsidR="000F124F">
        <w:rPr>
          <w:rFonts w:ascii="Trebuchet MS" w:hAnsi="Trebuchet MS" w:cs="Calibri"/>
        </w:rPr>
        <w:t xml:space="preserve">akademik birime veya </w:t>
      </w:r>
      <w:r w:rsidR="007444F5" w:rsidRPr="007444F5">
        <w:rPr>
          <w:rFonts w:ascii="Trebuchet MS" w:hAnsi="Trebuchet MS" w:cs="Calibri"/>
        </w:rPr>
        <w:t xml:space="preserve">kuruma katkısının arttırılması amacıyla </w:t>
      </w:r>
      <w:r w:rsidR="000F124F">
        <w:rPr>
          <w:rFonts w:ascii="Trebuchet MS" w:hAnsi="Trebuchet MS" w:cs="Calibri"/>
        </w:rPr>
        <w:t xml:space="preserve">planlanan </w:t>
      </w:r>
      <w:r w:rsidR="007444F5" w:rsidRPr="007444F5">
        <w:rPr>
          <w:rFonts w:ascii="Trebuchet MS" w:hAnsi="Trebuchet MS" w:cs="Calibri"/>
        </w:rPr>
        <w:t xml:space="preserve">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7444F5" w:rsidRPr="007444F5" w:rsidRDefault="007444F5" w:rsidP="004A0A6B">
      <w:pPr>
        <w:pStyle w:val="Balk2"/>
      </w:pPr>
    </w:p>
    <w:p w:rsidR="007444F5" w:rsidRDefault="007444F5" w:rsidP="004A0A6B">
      <w:pPr>
        <w:pStyle w:val="Balk2"/>
      </w:pPr>
    </w:p>
    <w:p w:rsidR="000F124F" w:rsidRDefault="000F124F" w:rsidP="004A0A6B">
      <w:pPr>
        <w:pStyle w:val="Balk2"/>
      </w:pPr>
    </w:p>
    <w:p w:rsidR="000F124F" w:rsidRDefault="000F124F" w:rsidP="004A0A6B">
      <w:pPr>
        <w:pStyle w:val="Balk2"/>
      </w:pPr>
    </w:p>
    <w:p w:rsidR="000F124F" w:rsidRPr="007444F5" w:rsidRDefault="000F124F" w:rsidP="004A0A6B">
      <w:pPr>
        <w:pStyle w:val="Balk2"/>
      </w:pPr>
    </w:p>
    <w:p w:rsidR="000F124F" w:rsidRPr="000F124F" w:rsidRDefault="000F124F" w:rsidP="00B75CB6">
      <w:pPr>
        <w:pStyle w:val="GvdeMetni"/>
        <w:spacing w:line="360" w:lineRule="auto"/>
        <w:ind w:left="0" w:right="63"/>
        <w:jc w:val="both"/>
        <w:rPr>
          <w:rFonts w:ascii="Trebuchet MS" w:hAnsi="Trebuchet MS" w:cs="Calibri"/>
          <w:b/>
          <w:spacing w:val="-4"/>
        </w:rPr>
      </w:pPr>
      <w:r w:rsidRPr="000F124F">
        <w:rPr>
          <w:rFonts w:ascii="Trebuchet MS" w:hAnsi="Trebuchet MS" w:cs="Calibri"/>
          <w:b/>
          <w:spacing w:val="-4"/>
        </w:rPr>
        <w:t>İÇERİK</w:t>
      </w:r>
    </w:p>
    <w:p w:rsidR="000F124F" w:rsidRDefault="000F124F" w:rsidP="00B75CB6">
      <w:pPr>
        <w:pStyle w:val="GvdeMetni"/>
        <w:spacing w:line="360" w:lineRule="auto"/>
        <w:ind w:left="0" w:right="63"/>
        <w:jc w:val="both"/>
        <w:rPr>
          <w:rFonts w:ascii="Trebuchet MS" w:hAnsi="Trebuchet MS" w:cs="Calibri"/>
          <w:spacing w:val="-4"/>
        </w:rPr>
      </w:pPr>
    </w:p>
    <w:p w:rsidR="007444F5" w:rsidRPr="007444F5" w:rsidRDefault="00B73497" w:rsidP="00B75CB6">
      <w:pPr>
        <w:pStyle w:val="GvdeMetni"/>
        <w:spacing w:line="360" w:lineRule="auto"/>
        <w:ind w:left="0" w:right="63"/>
        <w:jc w:val="both"/>
        <w:rPr>
          <w:rFonts w:ascii="Trebuchet MS" w:hAnsi="Trebuchet MS" w:cs="Calibri"/>
          <w:spacing w:val="-4"/>
        </w:rPr>
      </w:pPr>
      <w:r>
        <w:rPr>
          <w:rFonts w:ascii="Trebuchet MS" w:hAnsi="Trebuchet MS" w:cs="Calibri"/>
          <w:spacing w:val="-4"/>
        </w:rPr>
        <w:t>B</w:t>
      </w:r>
      <w:r w:rsidR="007444F5" w:rsidRPr="007444F5">
        <w:rPr>
          <w:rFonts w:ascii="Trebuchet MS" w:hAnsi="Trebuchet MS" w:cs="Calibri"/>
          <w:spacing w:val="-4"/>
        </w:rPr>
        <w:t xml:space="preserve">İDR’de </w:t>
      </w:r>
      <w:r>
        <w:rPr>
          <w:rFonts w:ascii="Trebuchet MS" w:hAnsi="Trebuchet MS" w:cs="Calibri"/>
          <w:spacing w:val="-4"/>
        </w:rPr>
        <w:t>herbir akadmik birimin</w:t>
      </w:r>
      <w:r w:rsidR="007444F5" w:rsidRPr="007444F5">
        <w:rPr>
          <w:rFonts w:ascii="Trebuchet MS" w:hAnsi="Trebuchet MS" w:cs="Calibri"/>
          <w:spacing w:val="-4"/>
        </w:rPr>
        <w:t xml:space="preserve"> iç kalite güvencesi sisteminin olgunluk düzeyi irdelenmelidir. Bu kapsamda</w:t>
      </w:r>
      <w:r w:rsidR="000F124F">
        <w:rPr>
          <w:rFonts w:ascii="Trebuchet MS" w:hAnsi="Trebuchet MS" w:cs="Calibri"/>
          <w:spacing w:val="-4"/>
        </w:rPr>
        <w:t xml:space="preserve"> hazırlanan BİDR lerde genel olarak </w:t>
      </w:r>
      <w:r w:rsidR="007444F5" w:rsidRPr="007444F5">
        <w:rPr>
          <w:rFonts w:ascii="Trebuchet MS" w:hAnsi="Trebuchet MS" w:cs="Calibri"/>
          <w:spacing w:val="-4"/>
        </w:rPr>
        <w:t>aşağıdaki soruların kanıta dayalı olarak yanıtlanması beklenmektedir:</w:t>
      </w:r>
    </w:p>
    <w:p w:rsidR="007444F5" w:rsidRPr="007444F5" w:rsidRDefault="007444F5" w:rsidP="00B75CB6">
      <w:pPr>
        <w:pStyle w:val="GvdeMetni"/>
        <w:spacing w:line="360" w:lineRule="auto"/>
        <w:ind w:left="0" w:right="63"/>
        <w:jc w:val="both"/>
        <w:rPr>
          <w:rFonts w:ascii="Trebuchet MS" w:hAnsi="Trebuchet MS" w:cs="Calibri"/>
          <w:spacing w:val="-4"/>
        </w:rPr>
      </w:pPr>
    </w:p>
    <w:p w:rsidR="007444F5" w:rsidRP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Kurumun</w:t>
      </w:r>
      <w:r w:rsidR="00B73497">
        <w:rPr>
          <w:rFonts w:ascii="Trebuchet MS" w:hAnsi="Trebuchet MS" w:cs="Calibri"/>
          <w:spacing w:val="-4"/>
        </w:rPr>
        <w:t xml:space="preserve"> ve akademik birimin</w:t>
      </w:r>
      <w:r w:rsidRPr="007444F5">
        <w:rPr>
          <w:rFonts w:ascii="Trebuchet MS" w:hAnsi="Trebuchet MS" w:cs="Calibri"/>
          <w:spacing w:val="-4"/>
        </w:rPr>
        <w:t xml:space="preserve"> değerleri, misyon ve hedefleriyle uyumlu olarak; kalite güvencesi sistemi, eğitim ve öğretim, araştırma ve geliştirme, toplumsal katkı ve yönetim sistemi süreçlerinde</w:t>
      </w:r>
      <w:r w:rsidRPr="007444F5">
        <w:rPr>
          <w:rFonts w:ascii="Trebuchet MS" w:hAnsi="Trebuchet MS" w:cs="Calibri"/>
        </w:rPr>
        <w:t xml:space="preserve"> </w:t>
      </w:r>
      <w:r w:rsidRPr="007444F5">
        <w:rPr>
          <w:rFonts w:ascii="Trebuchet MS" w:hAnsi="Trebuchet MS" w:cs="Calibri"/>
          <w:spacing w:val="-4"/>
        </w:rPr>
        <w:t xml:space="preserve">sahip olduğu kaynakları ve yetkinlikleri nasıl planladığı ve yönettiği, </w:t>
      </w:r>
    </w:p>
    <w:p w:rsidR="007444F5" w:rsidRPr="007444F5" w:rsidRDefault="00B73497" w:rsidP="00B75CB6">
      <w:pPr>
        <w:pStyle w:val="GvdeMetni"/>
        <w:numPr>
          <w:ilvl w:val="0"/>
          <w:numId w:val="13"/>
        </w:numPr>
        <w:spacing w:line="360" w:lineRule="auto"/>
        <w:ind w:right="63"/>
        <w:jc w:val="both"/>
        <w:rPr>
          <w:rFonts w:ascii="Trebuchet MS" w:hAnsi="Trebuchet MS" w:cs="Calibri"/>
          <w:spacing w:val="-4"/>
        </w:rPr>
      </w:pPr>
      <w:r>
        <w:rPr>
          <w:rFonts w:ascii="Trebuchet MS" w:hAnsi="Trebuchet MS" w:cs="Calibri"/>
          <w:spacing w:val="-4"/>
        </w:rPr>
        <w:t>Akademik birimde</w:t>
      </w:r>
      <w:r w:rsidR="007444F5" w:rsidRPr="007444F5">
        <w:rPr>
          <w:rFonts w:ascii="Trebuchet MS" w:hAnsi="Trebuchet MS" w:cs="Calibri"/>
          <w:spacing w:val="-4"/>
        </w:rPr>
        <w:t xml:space="preserve"> genelinde ve süreçler bazında izleme ve iyileştirmelerin nasıl gerçekleştirildiği,</w:t>
      </w:r>
    </w:p>
    <w:p w:rsidR="007444F5" w:rsidRP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Planlama, uygulama, izleme ve iyileştirme süreçlerine paydaş katılımının ve kapsayıcılığın nasıl sağlandığı,</w:t>
      </w:r>
    </w:p>
    <w:p w:rsidR="007444F5" w:rsidRPr="007444F5" w:rsidRDefault="00B73497" w:rsidP="00B75CB6">
      <w:pPr>
        <w:pStyle w:val="GvdeMetni"/>
        <w:numPr>
          <w:ilvl w:val="0"/>
          <w:numId w:val="13"/>
        </w:numPr>
        <w:spacing w:line="360" w:lineRule="auto"/>
        <w:ind w:right="63"/>
        <w:jc w:val="both"/>
        <w:rPr>
          <w:rFonts w:ascii="Trebuchet MS" w:hAnsi="Trebuchet MS" w:cs="Calibri"/>
          <w:spacing w:val="-4"/>
        </w:rPr>
      </w:pPr>
      <w:r>
        <w:rPr>
          <w:rFonts w:ascii="Trebuchet MS" w:hAnsi="Trebuchet MS" w:cs="Calibri"/>
          <w:spacing w:val="-4"/>
        </w:rPr>
        <w:t>Akademik birimin</w:t>
      </w:r>
      <w:r w:rsidR="007444F5" w:rsidRPr="007444F5">
        <w:rPr>
          <w:rFonts w:ascii="Trebuchet MS" w:hAnsi="Trebuchet MS" w:cs="Calibri"/>
          <w:spacing w:val="-4"/>
        </w:rPr>
        <w:t xml:space="preserve"> iç kalite güvencesi sisteminde güçlü ve iyileşmeye açık alanların neler olduğu, </w:t>
      </w:r>
    </w:p>
    <w:p w:rsidR="007444F5" w:rsidRP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Gerçekleştirilemeyen iyileştirmelerin nedenleri,</w:t>
      </w:r>
    </w:p>
    <w:p w:rsid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Yükseköğretimin hızlı değişen gündemi kapsamında kurumun rekabet avantajını koruyabilmesi için kalite güvencesi sisteminde sürdü</w:t>
      </w:r>
      <w:r w:rsidR="000F124F">
        <w:rPr>
          <w:rFonts w:ascii="Trebuchet MS" w:hAnsi="Trebuchet MS" w:cs="Calibri"/>
          <w:spacing w:val="-4"/>
        </w:rPr>
        <w:t xml:space="preserve">rülebilirliği nasıl sağlayacağı gibi alanlarda yapılan uygulamaların kanıtları ile birlikte verilmesi gerekmektedir. </w:t>
      </w:r>
    </w:p>
    <w:p w:rsidR="000F124F" w:rsidRPr="007444F5" w:rsidRDefault="000F124F" w:rsidP="000F124F">
      <w:pPr>
        <w:pStyle w:val="GvdeMetni"/>
        <w:spacing w:line="360" w:lineRule="auto"/>
        <w:ind w:right="63"/>
        <w:jc w:val="both"/>
        <w:rPr>
          <w:rFonts w:ascii="Trebuchet MS" w:hAnsi="Trebuchet MS" w:cs="Calibri"/>
          <w:spacing w:val="-4"/>
        </w:rPr>
      </w:pPr>
      <w:r>
        <w:rPr>
          <w:rFonts w:ascii="Trebuchet MS" w:hAnsi="Trebuchet MS" w:cs="Calibri"/>
          <w:spacing w:val="-4"/>
        </w:rPr>
        <w:t>Bu rehberde, BİDR de bulunana içerikler başlıklar, ölçütler ve alt ölçütler olarak verilmelidir. Herbir ölçüt ve alt ölçütte akademik birim tarafından yapılan uygulamalar</w:t>
      </w:r>
      <w:r w:rsidR="005B3683">
        <w:rPr>
          <w:rFonts w:ascii="Trebuchet MS" w:hAnsi="Trebuchet MS" w:cs="Calibri"/>
          <w:spacing w:val="-4"/>
        </w:rPr>
        <w:t xml:space="preserve">ın neler olabileceği, uygulama sonuçlarının izlenmesi ve değerlendirmesi ile iyileştirmeler sonucunda beklenen hedefler belirtilmiştir. Bu açıklamalar birimin BİDR hazırlanmasında yardımcı olabalicek unsurları içermektedir. </w:t>
      </w:r>
    </w:p>
    <w:p w:rsidR="00B75CB6" w:rsidRDefault="00B75CB6" w:rsidP="004A0A6B">
      <w:pPr>
        <w:pStyle w:val="Balk2"/>
      </w:pPr>
      <w:bookmarkStart w:id="0" w:name="_Toc39742570"/>
    </w:p>
    <w:bookmarkEnd w:id="0"/>
    <w:p w:rsidR="005B3683" w:rsidRPr="005B3683" w:rsidRDefault="005B3683" w:rsidP="00B75CB6">
      <w:pPr>
        <w:pStyle w:val="GvdeMetni"/>
        <w:spacing w:line="360" w:lineRule="auto"/>
        <w:ind w:left="0" w:right="63"/>
        <w:jc w:val="both"/>
        <w:rPr>
          <w:rFonts w:ascii="Trebuchet MS" w:hAnsi="Trebuchet MS"/>
          <w:b/>
        </w:rPr>
      </w:pPr>
      <w:r w:rsidRPr="005B3683">
        <w:rPr>
          <w:rFonts w:ascii="Trebuchet MS" w:hAnsi="Trebuchet MS"/>
          <w:b/>
        </w:rPr>
        <w:t>Bİ</w:t>
      </w:r>
      <w:r>
        <w:rPr>
          <w:rFonts w:ascii="Trebuchet MS" w:hAnsi="Trebuchet MS"/>
          <w:b/>
        </w:rPr>
        <w:t>DR HAZIRLANLANMASI VE YAYINLANMASI</w:t>
      </w:r>
    </w:p>
    <w:p w:rsidR="005B3683" w:rsidRDefault="005B3683" w:rsidP="00B75CB6">
      <w:pPr>
        <w:pStyle w:val="GvdeMetni"/>
        <w:spacing w:line="360" w:lineRule="auto"/>
        <w:ind w:left="0" w:right="63"/>
        <w:jc w:val="both"/>
        <w:rPr>
          <w:rFonts w:ascii="Trebuchet MS" w:hAnsi="Trebuchet MS"/>
        </w:rPr>
      </w:pPr>
    </w:p>
    <w:p w:rsidR="005B3683" w:rsidRDefault="005B3683" w:rsidP="00B75CB6">
      <w:pPr>
        <w:pStyle w:val="GvdeMetni"/>
        <w:spacing w:line="360" w:lineRule="auto"/>
        <w:ind w:left="0" w:right="63"/>
        <w:jc w:val="both"/>
        <w:rPr>
          <w:rFonts w:ascii="Trebuchet MS" w:hAnsi="Trebuchet MS"/>
        </w:rPr>
      </w:pPr>
      <w:r w:rsidRPr="005B3683">
        <w:rPr>
          <w:rFonts w:ascii="Trebuchet MS" w:hAnsi="Trebuchet MS"/>
        </w:rPr>
        <w:t xml:space="preserve">Akademik birim tarafından rehberde belirtilen şekilde </w:t>
      </w:r>
      <w:r>
        <w:rPr>
          <w:rFonts w:ascii="Trebuchet MS" w:hAnsi="Trebuchet MS"/>
        </w:rPr>
        <w:t xml:space="preserve">hazırlanan </w:t>
      </w:r>
      <w:r w:rsidRPr="005B3683">
        <w:rPr>
          <w:rFonts w:ascii="Trebuchet MS" w:hAnsi="Trebuchet MS"/>
        </w:rPr>
        <w:t>BİDR hazırlandıktan sonra</w:t>
      </w:r>
      <w:r>
        <w:rPr>
          <w:rFonts w:ascii="Trebuchet MS" w:hAnsi="Trebuchet MS"/>
        </w:rPr>
        <w:t xml:space="preserve"> yılın son gününde </w:t>
      </w:r>
      <w:r w:rsidRPr="005B3683">
        <w:rPr>
          <w:rFonts w:ascii="Trebuchet MS" w:hAnsi="Trebuchet MS"/>
        </w:rPr>
        <w:t xml:space="preserve">Kalite Koordinatörlüğüne gönderilir ve aynı zamanda Akademik </w:t>
      </w:r>
      <w:r>
        <w:rPr>
          <w:rFonts w:ascii="Trebuchet MS" w:hAnsi="Trebuchet MS"/>
        </w:rPr>
        <w:t>birimin web sitesinde yayınlanarak paydaşlara duyurulur</w:t>
      </w:r>
      <w:r w:rsidRPr="005B3683">
        <w:rPr>
          <w:rFonts w:ascii="Trebuchet MS" w:hAnsi="Trebuchet MS"/>
        </w:rPr>
        <w:t xml:space="preserve">. </w:t>
      </w:r>
    </w:p>
    <w:p w:rsidR="005B3683" w:rsidRDefault="005B3683" w:rsidP="00B75CB6">
      <w:pPr>
        <w:pStyle w:val="GvdeMetni"/>
        <w:spacing w:line="360" w:lineRule="auto"/>
        <w:ind w:left="0" w:right="63"/>
        <w:jc w:val="both"/>
        <w:rPr>
          <w:rFonts w:ascii="Trebuchet MS" w:hAnsi="Trebuchet MS"/>
        </w:rPr>
      </w:pPr>
    </w:p>
    <w:p w:rsidR="005B3683" w:rsidRPr="005B3683" w:rsidRDefault="005B3683" w:rsidP="00B75CB6">
      <w:pPr>
        <w:pStyle w:val="GvdeMetni"/>
        <w:spacing w:line="360" w:lineRule="auto"/>
        <w:ind w:left="0" w:right="63"/>
        <w:jc w:val="both"/>
        <w:rPr>
          <w:rFonts w:ascii="Trebuchet MS" w:hAnsi="Trebuchet MS"/>
        </w:rPr>
      </w:pPr>
      <w:r>
        <w:rPr>
          <w:rFonts w:ascii="Trebuchet MS" w:hAnsi="Trebuchet MS"/>
        </w:rPr>
        <w:t xml:space="preserve">BİDR </w:t>
      </w:r>
      <w:r w:rsidRPr="005B3683">
        <w:rPr>
          <w:rFonts w:ascii="Trebuchet MS" w:hAnsi="Trebuchet MS"/>
        </w:rPr>
        <w:t xml:space="preserve">hazırlnmasında </w:t>
      </w:r>
      <w:r>
        <w:rPr>
          <w:rFonts w:ascii="Trebuchet MS" w:hAnsi="Trebuchet MS"/>
        </w:rPr>
        <w:t>rehberde verilen Başlıklar ve başlıklara bağlı</w:t>
      </w:r>
      <w:r w:rsidRPr="005B3683">
        <w:rPr>
          <w:rFonts w:ascii="Trebuchet MS" w:hAnsi="Trebuchet MS"/>
        </w:rPr>
        <w:t xml:space="preserve"> ölçüt ve alt ölçütlerde birim tarafından yanıtlandırılması gereken hususlar verilmiştir. Bu hususların anlaşılması ve yapılan faaliyetlerin buna göre değerlendirilmesi gerekmektedir</w:t>
      </w:r>
    </w:p>
    <w:p w:rsidR="005B3683" w:rsidRDefault="005B3683" w:rsidP="00B75CB6">
      <w:pPr>
        <w:pStyle w:val="GvdeMetni"/>
        <w:spacing w:line="360" w:lineRule="auto"/>
        <w:ind w:left="0" w:right="63"/>
        <w:jc w:val="both"/>
        <w:rPr>
          <w:rFonts w:ascii="Trebuchet MS" w:hAnsi="Trebuchet MS"/>
        </w:rPr>
      </w:pPr>
    </w:p>
    <w:p w:rsidR="003B0A6D" w:rsidRPr="003B0A6D" w:rsidRDefault="003B4079" w:rsidP="00B75CB6">
      <w:pPr>
        <w:pStyle w:val="GvdeMetni"/>
        <w:spacing w:line="360" w:lineRule="auto"/>
        <w:ind w:left="0" w:right="63"/>
        <w:jc w:val="both"/>
        <w:rPr>
          <w:rFonts w:ascii="Trebuchet MS" w:hAnsi="Trebuchet MS" w:cs="Calibri"/>
        </w:rPr>
      </w:pPr>
      <w:r w:rsidRPr="003B4079">
        <w:rPr>
          <w:rFonts w:ascii="Trebuchet MS" w:hAnsi="Trebuchet MS"/>
        </w:rPr>
        <w:t xml:space="preserve">Herbir Ölçüt veya Altölçütlerin </w:t>
      </w:r>
      <w:r w:rsidRPr="003B4079">
        <w:rPr>
          <w:rFonts w:ascii="Trebuchet MS" w:hAnsi="Trebuchet MS" w:cs="Calibri"/>
        </w:rPr>
        <w:t xml:space="preserve"> karşılanma düzeyine ilişkin kanıtların </w:t>
      </w:r>
      <w:r>
        <w:rPr>
          <w:rFonts w:ascii="Trebuchet MS" w:hAnsi="Trebuchet MS" w:cs="Calibri"/>
        </w:rPr>
        <w:t xml:space="preserve">sunulması beklenmektedir. </w:t>
      </w:r>
      <w:r w:rsidRPr="003B4079">
        <w:rPr>
          <w:rFonts w:ascii="Trebuchet MS" w:hAnsi="Trebuchet MS" w:cs="Calibri"/>
        </w:rPr>
        <w:t>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w:t>
      </w:r>
      <w:r>
        <w:rPr>
          <w:rFonts w:ascii="Trebuchet MS" w:hAnsi="Trebuchet MS" w:cs="Calibri"/>
        </w:rPr>
        <w:t xml:space="preserve"> Dolayısıyla yapılan değerlendirmelerde olgunluk </w:t>
      </w:r>
      <w:r w:rsidRPr="003B0A6D">
        <w:rPr>
          <w:rFonts w:ascii="Trebuchet MS" w:hAnsi="Trebuchet MS" w:cs="Calibri"/>
        </w:rPr>
        <w:t xml:space="preserve">düzeylerin karşılanması beklenmektedir. </w:t>
      </w:r>
      <w:r w:rsidR="005B3683">
        <w:rPr>
          <w:rFonts w:ascii="Trebuchet MS" w:hAnsi="Trebuchet MS" w:cs="Calibri"/>
        </w:rPr>
        <w:t xml:space="preserve">Kalite Güvence Sisteminde rehberde belirtilen bütün alt ölçütlerde akademik biriminden beklenen 4. </w:t>
      </w:r>
      <w:r w:rsidR="003B0A6D" w:rsidRPr="003B0A6D">
        <w:rPr>
          <w:rFonts w:ascii="Trebuchet MS" w:hAnsi="Trebuchet MS" w:cs="Calibri"/>
        </w:rPr>
        <w:t xml:space="preserve"> Seviyedeki  olgunluk seviyesine</w:t>
      </w:r>
      <w:r w:rsidR="005B3683">
        <w:rPr>
          <w:rFonts w:ascii="Trebuchet MS" w:hAnsi="Trebuchet MS" w:cs="Calibri"/>
        </w:rPr>
        <w:t xml:space="preserve"> ulaşılmasıdır. Ancak bu seviyeye ulaşılmasında herbir alt ölçüt bazında tanım süreçlerin olması, bu tanımlı süreçler çervesinde uygulamaların yapılması ve uygulamalardan alınan sonuçların paydaşlarla birlikte değerlendirilmesi beklenmektedir. </w:t>
      </w:r>
      <w:r w:rsidR="00CD4E12">
        <w:rPr>
          <w:rFonts w:ascii="Trebuchet MS" w:hAnsi="Trebuchet MS" w:cs="Calibri"/>
        </w:rPr>
        <w:t xml:space="preserve">Dolayısıyla 4. </w:t>
      </w:r>
      <w:r w:rsidR="005B3683">
        <w:rPr>
          <w:rFonts w:ascii="Trebuchet MS" w:hAnsi="Trebuchet MS" w:cs="Calibri"/>
        </w:rPr>
        <w:t xml:space="preserve"> seviyede olduğuna</w:t>
      </w:r>
      <w:r w:rsidR="003B0A6D" w:rsidRPr="003B0A6D">
        <w:rPr>
          <w:rFonts w:ascii="Trebuchet MS" w:hAnsi="Trebuchet MS" w:cs="Calibri"/>
        </w:rPr>
        <w:t xml:space="preserve"> karar verebilmek için;</w:t>
      </w:r>
    </w:p>
    <w:p w:rsidR="003B0A6D" w:rsidRPr="003B0A6D" w:rsidRDefault="003B0A6D" w:rsidP="00B75CB6">
      <w:pPr>
        <w:pStyle w:val="GvdeMetni"/>
        <w:numPr>
          <w:ilvl w:val="1"/>
          <w:numId w:val="14"/>
        </w:numPr>
        <w:spacing w:line="360" w:lineRule="auto"/>
        <w:ind w:right="63"/>
        <w:jc w:val="both"/>
        <w:rPr>
          <w:rFonts w:ascii="Trebuchet MS" w:hAnsi="Trebuchet MS" w:cs="Calibri"/>
        </w:rPr>
      </w:pPr>
      <w:r>
        <w:rPr>
          <w:rFonts w:ascii="Trebuchet MS" w:hAnsi="Trebuchet MS" w:cs="Calibri"/>
        </w:rPr>
        <w:t>Uygulamaların akademik birimin</w:t>
      </w:r>
      <w:r w:rsidRPr="003B0A6D">
        <w:rPr>
          <w:rFonts w:ascii="Trebuchet MS" w:hAnsi="Trebuchet MS" w:cs="Calibri"/>
        </w:rPr>
        <w:t xml:space="preserve"> geneline yayılmış olması,</w:t>
      </w:r>
    </w:p>
    <w:p w:rsidR="003B0A6D" w:rsidRPr="003B0A6D" w:rsidRDefault="003B0A6D" w:rsidP="00B75CB6">
      <w:pPr>
        <w:pStyle w:val="GvdeMetni"/>
        <w:numPr>
          <w:ilvl w:val="1"/>
          <w:numId w:val="14"/>
        </w:numPr>
        <w:spacing w:line="360" w:lineRule="auto"/>
        <w:ind w:right="63"/>
        <w:jc w:val="both"/>
        <w:rPr>
          <w:rFonts w:ascii="Trebuchet MS" w:hAnsi="Trebuchet MS" w:cs="Calibri"/>
        </w:rPr>
      </w:pPr>
      <w:r w:rsidRPr="003B0A6D">
        <w:rPr>
          <w:rFonts w:ascii="Trebuchet MS" w:hAnsi="Trebuchet MS" w:cs="Calibri"/>
        </w:rPr>
        <w:t>Uygulamalardan sonuç elde edilmiş olması,</w:t>
      </w:r>
    </w:p>
    <w:p w:rsidR="003B0A6D" w:rsidRPr="003B0A6D" w:rsidRDefault="003B0A6D" w:rsidP="00B75CB6">
      <w:pPr>
        <w:pStyle w:val="GvdeMetni"/>
        <w:numPr>
          <w:ilvl w:val="1"/>
          <w:numId w:val="14"/>
        </w:numPr>
        <w:spacing w:line="360" w:lineRule="auto"/>
        <w:ind w:right="63"/>
        <w:jc w:val="both"/>
        <w:rPr>
          <w:rFonts w:ascii="Trebuchet MS" w:hAnsi="Trebuchet MS" w:cs="Calibri"/>
        </w:rPr>
      </w:pPr>
      <w:r w:rsidRPr="003B0A6D">
        <w:rPr>
          <w:rFonts w:ascii="Trebuchet MS" w:hAnsi="Trebuchet MS" w:cs="Calibri"/>
        </w:rPr>
        <w:t>Bu sonuçların izleniyor olması,</w:t>
      </w:r>
    </w:p>
    <w:p w:rsidR="00707656" w:rsidRDefault="003B0A6D" w:rsidP="00B75CB6">
      <w:pPr>
        <w:pStyle w:val="GvdeMetni"/>
        <w:numPr>
          <w:ilvl w:val="1"/>
          <w:numId w:val="14"/>
        </w:numPr>
        <w:spacing w:line="360" w:lineRule="auto"/>
        <w:ind w:right="63"/>
        <w:jc w:val="both"/>
        <w:rPr>
          <w:rFonts w:ascii="Trebuchet MS" w:hAnsi="Trebuchet MS" w:cs="Calibri"/>
        </w:rPr>
      </w:pPr>
      <w:r w:rsidRPr="003B0A6D">
        <w:rPr>
          <w:rFonts w:ascii="Trebuchet MS" w:hAnsi="Trebuchet MS" w:cs="Calibri"/>
        </w:rPr>
        <w:t>İzleme sonuçlarının ilgili paydaşlarla birlikte değerlendirilerek; uygulamaların iyileştiriliyor olması</w:t>
      </w:r>
    </w:p>
    <w:p w:rsidR="003B0A6D" w:rsidRPr="00707656" w:rsidRDefault="003B0A6D" w:rsidP="00B75CB6">
      <w:pPr>
        <w:pStyle w:val="GvdeMetni"/>
        <w:spacing w:line="360" w:lineRule="auto"/>
        <w:ind w:right="63"/>
        <w:jc w:val="both"/>
        <w:rPr>
          <w:rFonts w:ascii="Trebuchet MS" w:hAnsi="Trebuchet MS" w:cs="Calibri"/>
        </w:rPr>
      </w:pPr>
      <w:r w:rsidRPr="00707656">
        <w:rPr>
          <w:rFonts w:ascii="Trebuchet MS" w:hAnsi="Trebuchet MS" w:cs="Calibri"/>
        </w:rPr>
        <w:t>Tüm bunların kanıtlarla desteklenmesi gerekmektedir.</w:t>
      </w:r>
    </w:p>
    <w:p w:rsidR="003B4079" w:rsidRDefault="003B4079" w:rsidP="004A0A6B">
      <w:pPr>
        <w:pStyle w:val="Balk2"/>
      </w:pPr>
    </w:p>
    <w:p w:rsidR="00691AF2" w:rsidRDefault="00691AF2"/>
    <w:p w:rsidR="00691AF2" w:rsidRPr="00691AF2" w:rsidRDefault="00691AF2" w:rsidP="00691AF2">
      <w:pPr>
        <w:spacing w:line="360" w:lineRule="auto"/>
        <w:jc w:val="both"/>
        <w:rPr>
          <w:rFonts w:ascii="Trebuchet MS" w:hAnsi="Trebuchet MS"/>
          <w:b/>
          <w:sz w:val="24"/>
          <w:szCs w:val="24"/>
        </w:rPr>
      </w:pPr>
      <w:r w:rsidRPr="00691AF2">
        <w:rPr>
          <w:rFonts w:ascii="Trebuchet MS" w:hAnsi="Trebuchet MS"/>
          <w:b/>
          <w:sz w:val="24"/>
          <w:szCs w:val="24"/>
        </w:rPr>
        <w:t xml:space="preserve">PERFORMANS GÖSTERGELERİ </w:t>
      </w:r>
    </w:p>
    <w:p w:rsidR="00691AF2" w:rsidRPr="00691AF2" w:rsidRDefault="00691AF2" w:rsidP="00691AF2">
      <w:pPr>
        <w:spacing w:line="360" w:lineRule="auto"/>
        <w:jc w:val="both"/>
        <w:rPr>
          <w:rFonts w:ascii="Trebuchet MS" w:hAnsi="Trebuchet MS"/>
          <w:sz w:val="24"/>
          <w:szCs w:val="24"/>
        </w:rPr>
      </w:pPr>
    </w:p>
    <w:p w:rsidR="007A7067" w:rsidRDefault="00691AF2" w:rsidP="00691AF2">
      <w:pPr>
        <w:spacing w:line="360" w:lineRule="auto"/>
        <w:jc w:val="both"/>
        <w:rPr>
          <w:rFonts w:ascii="Trebuchet MS" w:hAnsi="Trebuchet MS"/>
          <w:sz w:val="24"/>
          <w:szCs w:val="24"/>
        </w:rPr>
      </w:pPr>
      <w:r w:rsidRPr="00691AF2">
        <w:rPr>
          <w:rFonts w:ascii="Trebuchet MS" w:hAnsi="Trebuchet MS"/>
          <w:sz w:val="24"/>
          <w:szCs w:val="24"/>
        </w:rPr>
        <w:t>2021 yılı sonunda Akademik Birimlerimiz tarafından 2022-2026 Stratejik Planları (SP) hazırlanmış ve yayınlanmış olacaktır. Bundan sonraki yıllarda SP nin izlenmesi ve değerlendirilmesi ayrıca yapılmayacak olup</w:t>
      </w:r>
      <w:r>
        <w:rPr>
          <w:rFonts w:ascii="Trebuchet MS" w:hAnsi="Trebuchet MS"/>
          <w:sz w:val="24"/>
          <w:szCs w:val="24"/>
        </w:rPr>
        <w:t xml:space="preserve"> yapılan faaliyetlerin değerlendirilmesi her yıl hazırlanmakta olan</w:t>
      </w:r>
      <w:r w:rsidRPr="00691AF2">
        <w:rPr>
          <w:rFonts w:ascii="Trebuchet MS" w:hAnsi="Trebuchet MS"/>
          <w:sz w:val="24"/>
          <w:szCs w:val="24"/>
        </w:rPr>
        <w:t xml:space="preserve"> BİDR d</w:t>
      </w:r>
      <w:r>
        <w:rPr>
          <w:rFonts w:ascii="Trebuchet MS" w:hAnsi="Trebuchet MS"/>
          <w:sz w:val="24"/>
          <w:szCs w:val="24"/>
        </w:rPr>
        <w:t>a</w:t>
      </w:r>
      <w:r w:rsidRPr="00691AF2">
        <w:rPr>
          <w:rFonts w:ascii="Trebuchet MS" w:hAnsi="Trebuchet MS"/>
          <w:sz w:val="24"/>
          <w:szCs w:val="24"/>
        </w:rPr>
        <w:t xml:space="preserve"> yer alacaktır. Dolayısıyla alt ölçütlerde yapılan değerlendirmeler ve iyileştirilmelerde SP</w:t>
      </w:r>
      <w:r>
        <w:rPr>
          <w:rFonts w:ascii="Trebuchet MS" w:hAnsi="Trebuchet MS"/>
          <w:sz w:val="24"/>
          <w:szCs w:val="24"/>
        </w:rPr>
        <w:t xml:space="preserve">’deki hedef kartlarında belirtilen </w:t>
      </w:r>
      <w:r w:rsidRPr="00691AF2">
        <w:rPr>
          <w:rFonts w:ascii="Trebuchet MS" w:hAnsi="Trebuchet MS"/>
          <w:sz w:val="24"/>
          <w:szCs w:val="24"/>
        </w:rPr>
        <w:t xml:space="preserve"> Performans Göstergelerinin</w:t>
      </w:r>
      <w:r>
        <w:rPr>
          <w:rFonts w:ascii="Trebuchet MS" w:hAnsi="Trebuchet MS"/>
          <w:sz w:val="24"/>
          <w:szCs w:val="24"/>
        </w:rPr>
        <w:t xml:space="preserve"> (PG)</w:t>
      </w:r>
      <w:r w:rsidRPr="00691AF2">
        <w:rPr>
          <w:rFonts w:ascii="Trebuchet MS" w:hAnsi="Trebuchet MS"/>
          <w:sz w:val="24"/>
          <w:szCs w:val="24"/>
        </w:rPr>
        <w:t xml:space="preserve"> kullanılması ve bunların kanıtları ile desteklenmesi beklenmektedir</w:t>
      </w:r>
      <w:r>
        <w:rPr>
          <w:rFonts w:ascii="Trebuchet MS" w:hAnsi="Trebuchet MS"/>
          <w:sz w:val="24"/>
          <w:szCs w:val="24"/>
        </w:rPr>
        <w:t xml:space="preserve">. Böylece, PG’ler yapılan faaliyetlerin bir değerlendirilmesi ve belirlenen hedeflere ulaşılıp veya ulaşılmama nedenleri irdelenerek iyileştirmeye açık yönlerde kullanılması beklenmektedir. Bu değerlendirmeler sonucunda 5 yıl sonunda SP de belirtilen amaçların ne kadar gerçekleştirildiği ve gerçekleşmesine yönelik paydaşlarla birlikte değerlendirilme yapılmasına olanak sağlayacaktır. </w:t>
      </w:r>
    </w:p>
    <w:p w:rsidR="00691AF2" w:rsidRDefault="00691AF2" w:rsidP="00691AF2">
      <w:pPr>
        <w:spacing w:line="360" w:lineRule="auto"/>
        <w:jc w:val="both"/>
        <w:rPr>
          <w:rFonts w:ascii="Trebuchet MS" w:hAnsi="Trebuchet MS"/>
          <w:sz w:val="24"/>
          <w:szCs w:val="24"/>
        </w:rPr>
      </w:pPr>
    </w:p>
    <w:p w:rsidR="00C86880" w:rsidRDefault="00691AF2" w:rsidP="00A41124">
      <w:pPr>
        <w:spacing w:line="360" w:lineRule="auto"/>
        <w:jc w:val="both"/>
        <w:rPr>
          <w:rFonts w:ascii="Trebuchet MS" w:hAnsi="Trebuchet MS" w:cs="Calibri"/>
          <w:color w:val="000000" w:themeColor="text1"/>
          <w:sz w:val="24"/>
          <w:szCs w:val="24"/>
        </w:rPr>
      </w:pPr>
      <w:r>
        <w:rPr>
          <w:rFonts w:ascii="Trebuchet MS" w:hAnsi="Trebuchet MS"/>
          <w:sz w:val="24"/>
          <w:szCs w:val="24"/>
        </w:rPr>
        <w:t xml:space="preserve">BİDR hazırlanmasında, SP Hedef Kartlarında belirtilen PG lerin nasıl kullanılacağını bazı örnekler ile açıklamaya çalışalım. Örneğin BİDR de Kalite Güvence Sistemi Alt Başlığında </w:t>
      </w:r>
      <w:r w:rsidR="00A41124">
        <w:rPr>
          <w:rFonts w:ascii="Trebuchet MS" w:hAnsi="Trebuchet MS"/>
          <w:sz w:val="24"/>
          <w:szCs w:val="24"/>
        </w:rPr>
        <w:t xml:space="preserve">yer alan </w:t>
      </w:r>
      <w:r w:rsidR="00A41124" w:rsidRPr="00A41124">
        <w:rPr>
          <w:rFonts w:ascii="Trebuchet MS" w:hAnsi="Trebuchet MS"/>
          <w:b/>
          <w:sz w:val="24"/>
          <w:szCs w:val="24"/>
        </w:rPr>
        <w:t xml:space="preserve">A.3 Paydaş Katılımı </w:t>
      </w:r>
      <w:r w:rsidR="00A41124">
        <w:rPr>
          <w:rFonts w:ascii="Trebuchet MS" w:hAnsi="Trebuchet MS"/>
          <w:sz w:val="24"/>
          <w:szCs w:val="24"/>
        </w:rPr>
        <w:t>alt ölçütünde “</w:t>
      </w:r>
      <w:r w:rsidR="00A41124" w:rsidRPr="00A41124">
        <w:rPr>
          <w:rFonts w:ascii="Trebuchet MS" w:hAnsi="Trebuchet MS" w:cs="Calibri"/>
          <w:i/>
          <w:color w:val="000000" w:themeColor="text1"/>
          <w:sz w:val="24"/>
          <w:szCs w:val="24"/>
        </w:rPr>
        <w:t>Kurumun tüm süreçlerine özgü oluşturulmuş iç ve dış paydaş listesi ile paydaşların önceliklendirilmesine, Paydaş görüşlerinin alınması sürecinde kullanılan veri toplama araçları ve yöntemi (Anketler, odak grup toplantıları, çalıştaylar, bilgi yönetim sistemi vb.), Karar alma süreçlerinde paydaş katılımının sağlandığını ve Paydaş katılım mekanizmalarının işleyişine ilişkin izleme ve iyileştirme kanıtları ile birlikte açıklayınız</w:t>
      </w:r>
      <w:r w:rsidR="00A41124">
        <w:rPr>
          <w:rFonts w:ascii="Trebuchet MS" w:hAnsi="Trebuchet MS" w:cs="Calibri"/>
          <w:color w:val="000000" w:themeColor="text1"/>
          <w:sz w:val="24"/>
          <w:szCs w:val="24"/>
        </w:rPr>
        <w:t xml:space="preserve">” ifadesi yer almaktadır. </w:t>
      </w:r>
      <w:r w:rsidR="00A41124" w:rsidRPr="00475319">
        <w:rPr>
          <w:rFonts w:ascii="Trebuchet MS" w:hAnsi="Trebuchet MS" w:cs="Calibri"/>
          <w:color w:val="000000" w:themeColor="text1"/>
          <w:sz w:val="24"/>
          <w:szCs w:val="24"/>
        </w:rPr>
        <w:t xml:space="preserve"> </w:t>
      </w:r>
      <w:r w:rsidR="00A41124">
        <w:rPr>
          <w:rFonts w:ascii="Trebuchet MS" w:hAnsi="Trebuchet MS" w:cs="Calibri"/>
          <w:color w:val="000000" w:themeColor="text1"/>
          <w:sz w:val="24"/>
          <w:szCs w:val="24"/>
        </w:rPr>
        <w:t xml:space="preserve">Diğer taraftan </w:t>
      </w:r>
      <w:r w:rsidR="00A41124">
        <w:rPr>
          <w:rFonts w:ascii="Trebuchet MS" w:hAnsi="Trebuchet MS" w:cs="Calibri"/>
          <w:b/>
          <w:color w:val="000000" w:themeColor="text1"/>
          <w:sz w:val="24"/>
          <w:szCs w:val="24"/>
        </w:rPr>
        <w:t>SP de Amaç 1 altında yer alan H</w:t>
      </w:r>
      <w:r w:rsidR="00A41124" w:rsidRPr="00A41124">
        <w:rPr>
          <w:rFonts w:ascii="Trebuchet MS" w:hAnsi="Trebuchet MS" w:cs="Calibri"/>
          <w:b/>
          <w:color w:val="000000" w:themeColor="text1"/>
          <w:sz w:val="24"/>
          <w:szCs w:val="24"/>
        </w:rPr>
        <w:t>edef 1.7’nin</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u w:val="single"/>
        </w:rPr>
        <w:t>1.7.1</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rPr>
        <w:t>Kalite Kültürünü Yaygınlaştırma Amacıyla Kurumunuzca Düzenlenen Faaliyet (Toplantı, Çalıştay, Anket vb.) Sayısı</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u w:val="single"/>
        </w:rPr>
        <w:t>1.7.2</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rPr>
        <w:t>Kurumun İç Paydaşları İle Kalite Süreçleri Kapsamında Gerçekleştirdiği Geri Bildirim Ve Değerlendirme Toplantılarının Sayısı</w:t>
      </w:r>
      <w:r w:rsidR="00A41124">
        <w:rPr>
          <w:rFonts w:ascii="Trebuchet MS" w:hAnsi="Trebuchet MS" w:cs="Calibri"/>
          <w:color w:val="000000" w:themeColor="text1"/>
          <w:sz w:val="24"/>
          <w:szCs w:val="24"/>
        </w:rPr>
        <w:t xml:space="preserve">) ve </w:t>
      </w:r>
      <w:r w:rsidR="00A41124" w:rsidRPr="00A41124">
        <w:rPr>
          <w:rFonts w:ascii="Trebuchet MS" w:hAnsi="Trebuchet MS" w:cs="Calibri"/>
          <w:color w:val="000000" w:themeColor="text1"/>
          <w:sz w:val="24"/>
          <w:szCs w:val="24"/>
          <w:u w:val="single"/>
        </w:rPr>
        <w:t>1.7.3</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rPr>
        <w:t>Kurumun Dış Paydaşları İle Kalite Süreçleri Kapsamında Gerçekleştirdiği Geribildirim Ve Değerlendirme Toplantılarının Sayısı</w:t>
      </w:r>
      <w:r w:rsidR="00A41124">
        <w:rPr>
          <w:rFonts w:ascii="Trebuchet MS" w:hAnsi="Trebuchet MS" w:cs="Calibri"/>
          <w:color w:val="000000" w:themeColor="text1"/>
          <w:sz w:val="24"/>
          <w:szCs w:val="24"/>
        </w:rPr>
        <w:t xml:space="preserve">) PG de ölçülen ve sunulan kanıtlar Paydaş Katılımı alt ölçütü ile uyumludur. Yukarıda belirtilen PG lere ulaşılmada planlan faaliylerler ve uygulamalardan alınan sonuçlar ve değerlendirmeler bu ölçütün açıklanmasında önemli kanıtları da sunmaktadır. </w:t>
      </w:r>
    </w:p>
    <w:p w:rsidR="00C86880" w:rsidRDefault="00C86880" w:rsidP="00A41124">
      <w:pPr>
        <w:spacing w:line="360" w:lineRule="auto"/>
        <w:jc w:val="both"/>
        <w:rPr>
          <w:rFonts w:ascii="Trebuchet MS" w:hAnsi="Trebuchet MS" w:cs="Calibri"/>
          <w:color w:val="000000" w:themeColor="text1"/>
          <w:sz w:val="24"/>
          <w:szCs w:val="24"/>
        </w:rPr>
      </w:pPr>
    </w:p>
    <w:p w:rsidR="00C86880" w:rsidRDefault="00C86880" w:rsidP="00C86880">
      <w:pPr>
        <w:spacing w:line="360" w:lineRule="auto"/>
        <w:jc w:val="both"/>
        <w:rPr>
          <w:rFonts w:ascii="Trebuchet MS" w:hAnsi="Trebuchet MS" w:cs="Calibri"/>
          <w:sz w:val="24"/>
          <w:szCs w:val="24"/>
        </w:rPr>
      </w:pPr>
      <w:r>
        <w:rPr>
          <w:rFonts w:ascii="Trebuchet MS" w:hAnsi="Trebuchet MS" w:cs="Calibri"/>
          <w:color w:val="000000" w:themeColor="text1"/>
          <w:sz w:val="24"/>
          <w:szCs w:val="24"/>
        </w:rPr>
        <w:t xml:space="preserve">Başka bir örnek BİDR’de Eğitim-Öğretim başlığıı altında yer alan </w:t>
      </w:r>
      <w:r w:rsidRPr="00C86880">
        <w:rPr>
          <w:rFonts w:ascii="Trebuchet MS" w:hAnsi="Trebuchet MS" w:cs="Calibri"/>
          <w:b/>
          <w:color w:val="000000" w:themeColor="text1"/>
          <w:sz w:val="24"/>
          <w:szCs w:val="24"/>
        </w:rPr>
        <w:t>B.1 Programların Tasarım ve Onayı</w:t>
      </w:r>
      <w:r>
        <w:rPr>
          <w:rFonts w:ascii="Trebuchet MS" w:hAnsi="Trebuchet MS" w:cs="Calibri"/>
          <w:color w:val="000000" w:themeColor="text1"/>
          <w:sz w:val="24"/>
          <w:szCs w:val="24"/>
        </w:rPr>
        <w:t xml:space="preserve"> ölçütünde yer alan </w:t>
      </w:r>
      <w:r w:rsidRPr="000A7A03">
        <w:rPr>
          <w:rFonts w:ascii="Trebuchet MS" w:hAnsi="Trebuchet MS" w:cs="Calibri"/>
          <w:b/>
          <w:bCs/>
          <w:color w:val="000000" w:themeColor="text1"/>
          <w:sz w:val="24"/>
          <w:szCs w:val="24"/>
          <w:u w:val="single"/>
        </w:rPr>
        <w:t>B.1.2.</w:t>
      </w:r>
      <w:r>
        <w:rPr>
          <w:rFonts w:ascii="Trebuchet MS" w:hAnsi="Trebuchet MS" w:cs="Calibri"/>
          <w:b/>
          <w:bCs/>
          <w:color w:val="000000" w:themeColor="text1"/>
          <w:sz w:val="24"/>
          <w:szCs w:val="24"/>
          <w:u w:val="single"/>
        </w:rPr>
        <w:t xml:space="preserve"> Programın ders dağılım dengesi ve AKTS alt ölçütünde “</w:t>
      </w:r>
      <w:r w:rsidRPr="00C86880">
        <w:rPr>
          <w:rFonts w:ascii="Trebuchet MS" w:hAnsi="Trebuchet MS" w:cs="Calibri"/>
          <w:i/>
          <w:sz w:val="24"/>
          <w:szCs w:val="24"/>
        </w:rPr>
        <w:t>Programın ders dağılımına ilişkin ilke, kural ve yöntemleri belirtiniz. Öğretim programı (müfredat) yapısı zorunlu-seçmeli ders, alan-alan dışı ders dengesini gözetmekte, kültürel derinlik ve farklı disiplinleri tanıma imkânı verildiği, Ders sayısı ve haftalık ders saati öğrencinin akademik olmayan etkinliklere de zaman ayırabileceği şekilde düzenlendiği ve bu kapsamda geliştirilen ders bilgi paketlerinin amaca uygunluğu ve işlerliği izlenmekte ve iyileştirmelerin nasıl yapıldığını belirtiniz</w:t>
      </w:r>
      <w:r>
        <w:rPr>
          <w:rFonts w:ascii="Trebuchet MS" w:hAnsi="Trebuchet MS" w:cs="Calibri"/>
          <w:sz w:val="24"/>
          <w:szCs w:val="24"/>
        </w:rPr>
        <w:t xml:space="preserve">” ifadesi yer almaktadır. </w:t>
      </w:r>
      <w:r w:rsidR="002C23EC">
        <w:rPr>
          <w:rFonts w:ascii="Trebuchet MS" w:hAnsi="Trebuchet MS" w:cs="Calibri"/>
          <w:sz w:val="24"/>
          <w:szCs w:val="24"/>
        </w:rPr>
        <w:t>Diğer taraftan SP’de Amaç 3 de (Yenilikçi ve Yaratıcı Eğitim-Öğretim Yaklaşımını Geliştirmek) yer alan Hedeflerde yer alan PG 3.1.1 (</w:t>
      </w:r>
      <w:r w:rsidR="002C23EC" w:rsidRPr="002C23EC">
        <w:rPr>
          <w:rFonts w:ascii="Trebuchet MS" w:hAnsi="Trebuchet MS" w:cs="Calibri"/>
          <w:sz w:val="24"/>
          <w:szCs w:val="24"/>
        </w:rPr>
        <w:t>Öğrencilerin kayıtlı oldukları program dışındaki diğer programlardan alabildikleri ders oranı</w:t>
      </w:r>
      <w:r w:rsidR="002C23EC">
        <w:rPr>
          <w:rFonts w:ascii="Trebuchet MS" w:hAnsi="Trebuchet MS" w:cs="Calibri"/>
          <w:sz w:val="24"/>
          <w:szCs w:val="24"/>
        </w:rPr>
        <w:t>), PG</w:t>
      </w:r>
      <w:r w:rsidR="00254C68">
        <w:rPr>
          <w:rFonts w:ascii="Trebuchet MS" w:hAnsi="Trebuchet MS" w:cs="Calibri"/>
          <w:sz w:val="24"/>
          <w:szCs w:val="24"/>
        </w:rPr>
        <w:t xml:space="preserve"> </w:t>
      </w:r>
      <w:r w:rsidR="002C23EC">
        <w:rPr>
          <w:rFonts w:ascii="Trebuchet MS" w:hAnsi="Trebuchet MS" w:cs="Calibri"/>
          <w:sz w:val="24"/>
          <w:szCs w:val="24"/>
        </w:rPr>
        <w:t>3.1.2 (</w:t>
      </w:r>
      <w:r w:rsidR="002C23EC" w:rsidRPr="002C23EC">
        <w:rPr>
          <w:rFonts w:ascii="Trebuchet MS" w:hAnsi="Trebuchet MS" w:cs="Calibri"/>
          <w:sz w:val="24"/>
          <w:szCs w:val="24"/>
        </w:rPr>
        <w:t>Öğrencilerin kayıtlı oldukları programdaki seçmeli derslerin alabilecekleri ders oranı</w:t>
      </w:r>
      <w:r w:rsidR="002C23EC">
        <w:rPr>
          <w:rFonts w:ascii="Trebuchet MS" w:hAnsi="Trebuchet MS" w:cs="Calibri"/>
          <w:sz w:val="24"/>
          <w:szCs w:val="24"/>
        </w:rPr>
        <w:t>), PG 3.2.1 (</w:t>
      </w:r>
      <w:r w:rsidR="002C23EC" w:rsidRPr="002C23EC">
        <w:rPr>
          <w:rFonts w:ascii="Trebuchet MS" w:hAnsi="Trebuchet MS" w:cs="Calibri"/>
          <w:sz w:val="24"/>
          <w:szCs w:val="24"/>
        </w:rPr>
        <w:t>Yenilik, inovasyon, girişim ve teknoloji odaklı ders sayısı</w:t>
      </w:r>
      <w:r w:rsidR="002C23EC">
        <w:rPr>
          <w:rFonts w:ascii="Trebuchet MS" w:hAnsi="Trebuchet MS" w:cs="Calibri"/>
          <w:sz w:val="24"/>
          <w:szCs w:val="24"/>
        </w:rPr>
        <w:t xml:space="preserve">) ve PG </w:t>
      </w:r>
      <w:r w:rsidR="00254C68">
        <w:rPr>
          <w:rFonts w:ascii="Trebuchet MS" w:hAnsi="Trebuchet MS" w:cs="Calibri"/>
          <w:sz w:val="24"/>
          <w:szCs w:val="24"/>
        </w:rPr>
        <w:t>3.3.1 (</w:t>
      </w:r>
      <w:r w:rsidR="00254C68" w:rsidRPr="00254C68">
        <w:rPr>
          <w:rFonts w:ascii="Trebuchet MS" w:hAnsi="Trebuchet MS" w:cs="Calibri"/>
          <w:sz w:val="24"/>
          <w:szCs w:val="24"/>
        </w:rPr>
        <w:t>Öğrencilerin uzaktan eğitimle aldıkları ders sayısı /toplam ders sayısı</w:t>
      </w:r>
      <w:r w:rsidR="00254C68">
        <w:rPr>
          <w:rFonts w:ascii="Trebuchet MS" w:hAnsi="Trebuchet MS" w:cs="Calibri"/>
          <w:sz w:val="24"/>
          <w:szCs w:val="24"/>
        </w:rPr>
        <w:t xml:space="preserve">) verileri yukarıda belirtilen alt ölçüt ile uyumludur. </w:t>
      </w:r>
    </w:p>
    <w:p w:rsidR="00254C68" w:rsidRDefault="00254C68" w:rsidP="00C86880">
      <w:pPr>
        <w:spacing w:line="360" w:lineRule="auto"/>
        <w:jc w:val="both"/>
        <w:rPr>
          <w:rFonts w:ascii="Trebuchet MS" w:hAnsi="Trebuchet MS" w:cs="Calibri"/>
          <w:sz w:val="24"/>
          <w:szCs w:val="24"/>
        </w:rPr>
      </w:pPr>
    </w:p>
    <w:p w:rsidR="00254C68" w:rsidRDefault="00254C68" w:rsidP="00C86880">
      <w:pPr>
        <w:spacing w:line="360" w:lineRule="auto"/>
        <w:jc w:val="both"/>
        <w:rPr>
          <w:rFonts w:ascii="Trebuchet MS" w:hAnsi="Trebuchet MS" w:cs="Calibri"/>
          <w:sz w:val="24"/>
          <w:szCs w:val="24"/>
        </w:rPr>
      </w:pPr>
      <w:r>
        <w:rPr>
          <w:rFonts w:ascii="Trebuchet MS" w:hAnsi="Trebuchet MS" w:cs="Calibri"/>
          <w:sz w:val="24"/>
          <w:szCs w:val="24"/>
        </w:rPr>
        <w:t>B örneklerin sayısı artırulabilir. Dolayısıyla SP deki hedeflere ulaşılıp ulaşılmadığının izlenmesi PG ile yapılmaktadır. Kalite Güvence Sisteminde belirtilen alt ölçütlerin izlenmesi ve paydaşlar ile birlikte değer</w:t>
      </w:r>
      <w:r w:rsidR="002917A5">
        <w:rPr>
          <w:rFonts w:ascii="Trebuchet MS" w:hAnsi="Trebuchet MS" w:cs="Calibri"/>
          <w:sz w:val="24"/>
          <w:szCs w:val="24"/>
        </w:rPr>
        <w:t>l</w:t>
      </w:r>
      <w:r>
        <w:rPr>
          <w:rFonts w:ascii="Trebuchet MS" w:hAnsi="Trebuchet MS" w:cs="Calibri"/>
          <w:sz w:val="24"/>
          <w:szCs w:val="24"/>
        </w:rPr>
        <w:t xml:space="preserve">endirilmesi ve bu sonuçların iyileştirme faaliyetlerinde kullanılması amaçlanmaktadır. Böylece herbir ölçütün SP hedeflenen PG ile değerlendirilmesi PUKÖ çevrimlerinin kapatılmasını sağlamaktadır. </w:t>
      </w:r>
      <w:r w:rsidR="002917A5">
        <w:rPr>
          <w:rFonts w:ascii="Trebuchet MS" w:hAnsi="Trebuchet MS" w:cs="Calibri"/>
          <w:sz w:val="24"/>
          <w:szCs w:val="24"/>
        </w:rPr>
        <w:t xml:space="preserve">Burada paydaş konusuna açıklık getirlmesi gerekmektedir. Genel olarak paydaş, yapılan faaliyet veya uygulamadan etkilenen kişi veya gruplar olarak tanımlanmaktadır. Bu yaklaşımdan yola çıkılarak herbir alt ölçüdün paydaşlarla değerlendirilmesinde öncelikli paydaşların belirlenmesi gerekmektedir. Örneğin B.1 Programın Tasarımı ve Onayı ölçütünde paydaşlar; öğretim elemanları, öğrenciler, mezunlar ve mezunların çalışabileceği sektör temsilcilerinden belirlenmesi gerekmektedir. </w:t>
      </w:r>
      <w:r w:rsidR="0018353C">
        <w:rPr>
          <w:rFonts w:ascii="Trebuchet MS" w:hAnsi="Trebuchet MS" w:cs="Calibri"/>
          <w:sz w:val="24"/>
          <w:szCs w:val="24"/>
        </w:rPr>
        <w:t>B.</w:t>
      </w:r>
      <w:r w:rsidR="008508AC">
        <w:rPr>
          <w:rFonts w:ascii="Trebuchet MS" w:hAnsi="Trebuchet MS" w:cs="Calibri"/>
          <w:sz w:val="24"/>
          <w:szCs w:val="24"/>
        </w:rPr>
        <w:t xml:space="preserve">3 Öğretim Elemanları ölçütünde paydaşlar eğitim-öğrtim faaliyetlerinde yer alan kadrolu veya ders vermekle yükümlü öğretim elemanlı veya ilgili uzmanlardan oluşturulması gerekmektedir. </w:t>
      </w:r>
    </w:p>
    <w:p w:rsidR="007A7067" w:rsidRPr="00C86880" w:rsidRDefault="007A7067" w:rsidP="00C86880">
      <w:pPr>
        <w:spacing w:line="360" w:lineRule="auto"/>
        <w:jc w:val="both"/>
        <w:rPr>
          <w:rFonts w:ascii="Trebuchet MS" w:hAnsi="Trebuchet MS"/>
          <w:sz w:val="24"/>
          <w:szCs w:val="24"/>
        </w:rPr>
      </w:pPr>
    </w:p>
    <w:p w:rsidR="008A165A" w:rsidRDefault="008A165A"/>
    <w:p w:rsidR="008A165A" w:rsidRDefault="008A165A"/>
    <w:p w:rsidR="008A165A" w:rsidRDefault="008A165A"/>
    <w:p w:rsidR="008A165A" w:rsidRDefault="008A165A"/>
    <w:p w:rsidR="008A165A" w:rsidRDefault="008A165A"/>
    <w:p w:rsidR="008A165A" w:rsidRDefault="008A165A"/>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Pr="007A7067" w:rsidRDefault="007A7067" w:rsidP="007A7067">
      <w:pPr>
        <w:pStyle w:val="Balk1"/>
        <w:spacing w:before="57" w:after="240"/>
        <w:ind w:left="0" w:right="63"/>
        <w:jc w:val="center"/>
        <w:rPr>
          <w:rFonts w:ascii="Trebuchet MS" w:hAnsi="Trebuchet MS" w:cs="Calibri"/>
          <w:color w:val="7B0B4E"/>
          <w:sz w:val="24"/>
          <w:szCs w:val="24"/>
        </w:rPr>
      </w:pPr>
      <w:bookmarkStart w:id="1" w:name="_Toc39742571"/>
      <w:r w:rsidRPr="007A7067">
        <w:rPr>
          <w:rFonts w:ascii="Trebuchet MS" w:hAnsi="Trebuchet MS" w:cs="Calibri"/>
          <w:color w:val="7B0B4E"/>
          <w:sz w:val="24"/>
          <w:szCs w:val="24"/>
        </w:rPr>
        <w:t>BİRİM</w:t>
      </w:r>
      <w:r w:rsidRPr="007A7067">
        <w:rPr>
          <w:rFonts w:ascii="Trebuchet MS" w:hAnsi="Trebuchet MS" w:cs="Calibri"/>
          <w:color w:val="7B0B4E"/>
          <w:spacing w:val="-1"/>
          <w:sz w:val="24"/>
          <w:szCs w:val="24"/>
        </w:rPr>
        <w:t xml:space="preserve"> İ</w:t>
      </w:r>
      <w:r w:rsidRPr="007A7067">
        <w:rPr>
          <w:rFonts w:ascii="Trebuchet MS" w:hAnsi="Trebuchet MS" w:cs="Calibri"/>
          <w:color w:val="7B0B4E"/>
          <w:sz w:val="24"/>
          <w:szCs w:val="24"/>
        </w:rPr>
        <w:t>Ç</w:t>
      </w:r>
      <w:r w:rsidRPr="007A7067">
        <w:rPr>
          <w:rFonts w:ascii="Trebuchet MS" w:hAnsi="Trebuchet MS" w:cs="Calibri"/>
          <w:color w:val="7B0B4E"/>
          <w:spacing w:val="1"/>
          <w:sz w:val="24"/>
          <w:szCs w:val="24"/>
        </w:rPr>
        <w:t xml:space="preserve"> </w:t>
      </w:r>
      <w:r w:rsidRPr="007A7067">
        <w:rPr>
          <w:rFonts w:ascii="Trebuchet MS" w:hAnsi="Trebuchet MS" w:cs="Calibri"/>
          <w:color w:val="7B0B4E"/>
          <w:sz w:val="24"/>
          <w:szCs w:val="24"/>
        </w:rPr>
        <w:t>DEĞERLEN</w:t>
      </w:r>
      <w:r w:rsidRPr="007A7067">
        <w:rPr>
          <w:rFonts w:ascii="Trebuchet MS" w:hAnsi="Trebuchet MS" w:cs="Calibri"/>
          <w:color w:val="7B0B4E"/>
          <w:spacing w:val="-2"/>
          <w:sz w:val="24"/>
          <w:szCs w:val="24"/>
        </w:rPr>
        <w:t>D</w:t>
      </w:r>
      <w:r w:rsidRPr="007A7067">
        <w:rPr>
          <w:rFonts w:ascii="Trebuchet MS" w:hAnsi="Trebuchet MS" w:cs="Calibri"/>
          <w:color w:val="7B0B4E"/>
          <w:sz w:val="24"/>
          <w:szCs w:val="24"/>
        </w:rPr>
        <w:t>İ</w:t>
      </w:r>
      <w:r w:rsidRPr="007A7067">
        <w:rPr>
          <w:rFonts w:ascii="Trebuchet MS" w:hAnsi="Trebuchet MS" w:cs="Calibri"/>
          <w:color w:val="7B0B4E"/>
          <w:spacing w:val="-2"/>
          <w:sz w:val="24"/>
          <w:szCs w:val="24"/>
        </w:rPr>
        <w:t>R</w:t>
      </w:r>
      <w:r w:rsidRPr="007A7067">
        <w:rPr>
          <w:rFonts w:ascii="Trebuchet MS" w:hAnsi="Trebuchet MS" w:cs="Calibri"/>
          <w:color w:val="7B0B4E"/>
          <w:sz w:val="24"/>
          <w:szCs w:val="24"/>
        </w:rPr>
        <w:t>ME</w:t>
      </w:r>
      <w:r w:rsidRPr="007A7067">
        <w:rPr>
          <w:rFonts w:ascii="Trebuchet MS" w:hAnsi="Trebuchet MS" w:cs="Calibri"/>
          <w:color w:val="7B0B4E"/>
          <w:spacing w:val="1"/>
          <w:sz w:val="24"/>
          <w:szCs w:val="24"/>
        </w:rPr>
        <w:t xml:space="preserve"> </w:t>
      </w:r>
      <w:r w:rsidRPr="007A7067">
        <w:rPr>
          <w:rFonts w:ascii="Trebuchet MS" w:hAnsi="Trebuchet MS" w:cs="Calibri"/>
          <w:color w:val="7B0B4E"/>
          <w:sz w:val="24"/>
          <w:szCs w:val="24"/>
        </w:rPr>
        <w:t>R</w:t>
      </w:r>
      <w:r w:rsidRPr="007A7067">
        <w:rPr>
          <w:rFonts w:ascii="Trebuchet MS" w:hAnsi="Trebuchet MS" w:cs="Calibri"/>
          <w:color w:val="7B0B4E"/>
          <w:spacing w:val="-2"/>
          <w:sz w:val="24"/>
          <w:szCs w:val="24"/>
        </w:rPr>
        <w:t>A</w:t>
      </w:r>
      <w:r w:rsidRPr="007A7067">
        <w:rPr>
          <w:rFonts w:ascii="Trebuchet MS" w:hAnsi="Trebuchet MS" w:cs="Calibri"/>
          <w:color w:val="7B0B4E"/>
          <w:spacing w:val="2"/>
          <w:sz w:val="24"/>
          <w:szCs w:val="24"/>
        </w:rPr>
        <w:t>P</w:t>
      </w:r>
      <w:r w:rsidRPr="007A7067">
        <w:rPr>
          <w:rFonts w:ascii="Trebuchet MS" w:hAnsi="Trebuchet MS" w:cs="Calibri"/>
          <w:color w:val="7B0B4E"/>
          <w:sz w:val="24"/>
          <w:szCs w:val="24"/>
        </w:rPr>
        <w:t xml:space="preserve">ORU </w:t>
      </w:r>
      <w:bookmarkEnd w:id="1"/>
      <w:r w:rsidR="008A165A">
        <w:rPr>
          <w:rFonts w:ascii="Trebuchet MS" w:hAnsi="Trebuchet MS" w:cs="Calibri"/>
          <w:color w:val="7B0B4E"/>
          <w:sz w:val="24"/>
          <w:szCs w:val="24"/>
        </w:rPr>
        <w:t>HAZIRLAMA REHBERİ</w:t>
      </w:r>
    </w:p>
    <w:p w:rsidR="007A7067" w:rsidRPr="007A7067" w:rsidRDefault="007A7067" w:rsidP="008A165A">
      <w:pPr>
        <w:pStyle w:val="Balk1"/>
        <w:spacing w:before="120" w:line="360" w:lineRule="auto"/>
        <w:ind w:left="567" w:right="63" w:hanging="567"/>
        <w:jc w:val="both"/>
        <w:rPr>
          <w:rFonts w:ascii="Trebuchet MS" w:hAnsi="Trebuchet MS" w:cs="Calibri"/>
          <w:color w:val="B81074"/>
          <w:sz w:val="24"/>
          <w:szCs w:val="24"/>
        </w:rPr>
      </w:pPr>
      <w:r w:rsidRPr="007A7067">
        <w:rPr>
          <w:rFonts w:ascii="Trebuchet MS" w:hAnsi="Trebuchet MS" w:cs="Calibri"/>
          <w:color w:val="B81074"/>
          <w:sz w:val="24"/>
          <w:szCs w:val="24"/>
        </w:rPr>
        <w:t>ÖZET</w:t>
      </w:r>
    </w:p>
    <w:p w:rsidR="007A7067" w:rsidRPr="007A7067" w:rsidRDefault="007A7067" w:rsidP="008A165A">
      <w:pPr>
        <w:spacing w:before="240" w:after="240" w:line="360" w:lineRule="auto"/>
        <w:ind w:right="63"/>
        <w:jc w:val="both"/>
        <w:rPr>
          <w:rFonts w:ascii="Trebuchet MS" w:hAnsi="Trebuchet MS" w:cs="Calibri"/>
          <w:sz w:val="24"/>
          <w:szCs w:val="24"/>
        </w:rPr>
      </w:pPr>
      <w:r w:rsidRPr="007A7067">
        <w:rPr>
          <w:rFonts w:ascii="Trebuchet MS" w:hAnsi="Trebuchet MS" w:cs="Calibri"/>
          <w:sz w:val="24"/>
          <w:szCs w:val="24"/>
        </w:rPr>
        <w:t>Bu bölümde, raporun amacı, kapsamı ve hazırlanma sürecine ilişkin kısa bil</w:t>
      </w:r>
      <w:r w:rsidR="008A165A">
        <w:rPr>
          <w:rFonts w:ascii="Trebuchet MS" w:hAnsi="Trebuchet MS" w:cs="Calibri"/>
          <w:sz w:val="24"/>
          <w:szCs w:val="24"/>
        </w:rPr>
        <w:t>gilere yer verilmelidir. Akademik birimin</w:t>
      </w:r>
      <w:r w:rsidRPr="007A7067">
        <w:rPr>
          <w:rFonts w:ascii="Trebuchet MS" w:hAnsi="Trebuchet MS" w:cs="Calibri"/>
          <w:sz w:val="24"/>
          <w:szCs w:val="24"/>
        </w:rPr>
        <w:t xml:space="preserve"> öz değerlendirme çalışmalarının temel bulguları özetlenmelidir.</w:t>
      </w:r>
    </w:p>
    <w:p w:rsidR="007A7067" w:rsidRPr="007A7067" w:rsidRDefault="007A7067" w:rsidP="008A165A">
      <w:pPr>
        <w:pStyle w:val="Balk1"/>
        <w:spacing w:before="120" w:after="240" w:line="360" w:lineRule="auto"/>
        <w:ind w:left="567" w:right="63" w:hanging="567"/>
        <w:jc w:val="both"/>
        <w:rPr>
          <w:rFonts w:ascii="Trebuchet MS" w:hAnsi="Trebuchet MS" w:cs="Calibri"/>
          <w:color w:val="B81074"/>
          <w:sz w:val="24"/>
          <w:szCs w:val="24"/>
        </w:rPr>
      </w:pPr>
      <w:bookmarkStart w:id="2" w:name="_Toc39742572"/>
      <w:r w:rsidRPr="007A7067">
        <w:rPr>
          <w:rFonts w:ascii="Trebuchet MS" w:hAnsi="Trebuchet MS" w:cs="Calibri"/>
          <w:color w:val="B81074"/>
          <w:sz w:val="24"/>
          <w:szCs w:val="24"/>
        </w:rPr>
        <w:t>KURUM HAKKINDA</w:t>
      </w:r>
      <w:r w:rsidRPr="007A7067">
        <w:rPr>
          <w:rFonts w:ascii="Trebuchet MS" w:hAnsi="Trebuchet MS" w:cs="Calibri"/>
          <w:color w:val="B81074"/>
          <w:spacing w:val="-14"/>
          <w:sz w:val="24"/>
          <w:szCs w:val="24"/>
        </w:rPr>
        <w:t xml:space="preserve"> </w:t>
      </w:r>
      <w:r w:rsidRPr="007A7067">
        <w:rPr>
          <w:rFonts w:ascii="Trebuchet MS" w:hAnsi="Trebuchet MS" w:cs="Calibri"/>
          <w:color w:val="B81074"/>
          <w:sz w:val="24"/>
          <w:szCs w:val="24"/>
        </w:rPr>
        <w:t>BİLGİLER</w:t>
      </w:r>
      <w:bookmarkStart w:id="3" w:name="_Toc484778213"/>
      <w:bookmarkStart w:id="4" w:name="_Toc484778311"/>
      <w:bookmarkStart w:id="5" w:name="_Toc484778403"/>
      <w:bookmarkStart w:id="6" w:name="_Toc485803434"/>
      <w:bookmarkStart w:id="7" w:name="_Toc534192785"/>
      <w:bookmarkStart w:id="8" w:name="_Toc534197260"/>
      <w:bookmarkStart w:id="9" w:name="_Toc534197435"/>
      <w:bookmarkStart w:id="10" w:name="_Toc534375294"/>
      <w:bookmarkEnd w:id="2"/>
    </w:p>
    <w:p w:rsidR="007A7067" w:rsidRPr="007A7067" w:rsidRDefault="007A7067" w:rsidP="008A165A">
      <w:pPr>
        <w:spacing w:line="360" w:lineRule="auto"/>
        <w:ind w:right="63"/>
        <w:jc w:val="both"/>
        <w:rPr>
          <w:rFonts w:ascii="Trebuchet MS" w:hAnsi="Trebuchet MS" w:cs="Calibri"/>
          <w:sz w:val="24"/>
          <w:szCs w:val="24"/>
        </w:rPr>
      </w:pPr>
      <w:r w:rsidRPr="007A7067">
        <w:rPr>
          <w:rFonts w:ascii="Trebuchet MS" w:hAnsi="Trebuchet MS" w:cs="Calibri"/>
          <w:sz w:val="24"/>
          <w:szCs w:val="24"/>
        </w:rPr>
        <w:t>Bu bölümde, kurumun tarihsel gelişimi, misyonu, vizyonu, değerleri, hedefleri, organizasyon yapısı ve iyileştirme alanları hakkında bilgi verilmeli ve aşağıdaki hususları içerecek şekilde düzenlenmelidir.</w:t>
      </w:r>
      <w:bookmarkEnd w:id="3"/>
      <w:bookmarkEnd w:id="4"/>
      <w:bookmarkEnd w:id="5"/>
      <w:bookmarkEnd w:id="6"/>
      <w:bookmarkEnd w:id="7"/>
      <w:bookmarkEnd w:id="8"/>
      <w:bookmarkEnd w:id="9"/>
      <w:bookmarkEnd w:id="10"/>
      <w:r w:rsidRPr="007A7067">
        <w:rPr>
          <w:rFonts w:ascii="Trebuchet MS" w:hAnsi="Trebuchet MS" w:cs="Calibri"/>
          <w:sz w:val="24"/>
          <w:szCs w:val="24"/>
        </w:rPr>
        <w:t xml:space="preserve"> </w:t>
      </w:r>
    </w:p>
    <w:p w:rsidR="007A7067" w:rsidRPr="007A7067" w:rsidRDefault="007A7067" w:rsidP="004A0A6B">
      <w:pPr>
        <w:pStyle w:val="Balk2"/>
      </w:pPr>
      <w:r w:rsidRPr="007A7067">
        <w:t xml:space="preserve">    </w:t>
      </w:r>
    </w:p>
    <w:p w:rsidR="007A7067" w:rsidRPr="004A0A6B" w:rsidRDefault="007A7067" w:rsidP="004A0A6B">
      <w:pPr>
        <w:pStyle w:val="Balk2"/>
      </w:pPr>
      <w:bookmarkStart w:id="11" w:name="_Toc39742574"/>
      <w:r w:rsidRPr="004A0A6B">
        <w:t>Tarihsel Gelişimi</w:t>
      </w:r>
      <w:bookmarkEnd w:id="11"/>
      <w:r w:rsidRPr="004A0A6B">
        <w:rPr>
          <w:spacing w:val="1"/>
        </w:rPr>
        <w:t xml:space="preserve"> </w:t>
      </w:r>
    </w:p>
    <w:p w:rsidR="007A7067" w:rsidRPr="007A7067" w:rsidRDefault="007A7067" w:rsidP="008A165A">
      <w:pPr>
        <w:pStyle w:val="GvdeMetni"/>
        <w:spacing w:before="120" w:line="360" w:lineRule="auto"/>
        <w:ind w:left="0" w:right="63"/>
        <w:jc w:val="both"/>
        <w:rPr>
          <w:rFonts w:ascii="Trebuchet MS" w:hAnsi="Trebuchet MS" w:cs="Calibri"/>
        </w:rPr>
      </w:pPr>
      <w:r w:rsidRPr="007A7067">
        <w:rPr>
          <w:rFonts w:ascii="Trebuchet MS" w:hAnsi="Trebuchet MS" w:cs="Calibri"/>
        </w:rPr>
        <w:t>Akademik birimin kısa tarihçesi ve mevcut durumu (toplam öğrenci sayısı, akademik ve idari çalışan sayıları, altyapı durumu vb. özet bilgiler) hakkında kısa bir bilgi verilmelidir.</w:t>
      </w:r>
    </w:p>
    <w:p w:rsidR="007A7067" w:rsidRPr="007A7067" w:rsidRDefault="007A7067" w:rsidP="008A165A">
      <w:pPr>
        <w:pStyle w:val="GvdeMetni"/>
        <w:spacing w:line="360" w:lineRule="auto"/>
        <w:ind w:left="0" w:right="63"/>
        <w:jc w:val="both"/>
        <w:rPr>
          <w:rFonts w:ascii="Trebuchet MS" w:hAnsi="Trebuchet MS" w:cs="Calibri"/>
          <w:highlight w:val="cyan"/>
        </w:rPr>
      </w:pPr>
    </w:p>
    <w:p w:rsidR="007A7067" w:rsidRPr="004A0A6B" w:rsidRDefault="007A7067" w:rsidP="004A0A6B">
      <w:pPr>
        <w:pStyle w:val="Balk2"/>
      </w:pPr>
      <w:bookmarkStart w:id="12" w:name="_Toc39742575"/>
      <w:r w:rsidRPr="004A0A6B">
        <w:t>Misyonu, Vizyonu, Değerleri ve Hedefleri</w:t>
      </w:r>
      <w:bookmarkEnd w:id="12"/>
      <w:r w:rsidRPr="004A0A6B">
        <w:t xml:space="preserve"> </w:t>
      </w:r>
    </w:p>
    <w:p w:rsidR="007A7067" w:rsidRPr="007A7067" w:rsidRDefault="007A7067" w:rsidP="008A165A">
      <w:pPr>
        <w:spacing w:line="360" w:lineRule="auto"/>
        <w:jc w:val="both"/>
        <w:rPr>
          <w:rFonts w:ascii="Trebuchet MS" w:eastAsia="MS PGothic" w:hAnsi="Trebuchet MS" w:cs="Calibri"/>
          <w:color w:val="000000"/>
          <w:kern w:val="24"/>
          <w:sz w:val="24"/>
          <w:szCs w:val="24"/>
        </w:rPr>
      </w:pPr>
      <w:r w:rsidRPr="007A7067">
        <w:rPr>
          <w:rFonts w:ascii="Trebuchet MS" w:hAnsi="Trebuchet MS" w:cs="Calibri"/>
          <w:sz w:val="24"/>
          <w:szCs w:val="24"/>
        </w:rPr>
        <w:t>“</w:t>
      </w:r>
      <w:r w:rsidRPr="007A7067">
        <w:rPr>
          <w:rFonts w:ascii="Trebuchet MS" w:eastAsia="MS PGothic" w:hAnsi="Trebuchet MS" w:cs="Calibri"/>
          <w:color w:val="000000"/>
          <w:kern w:val="24"/>
          <w:sz w:val="24"/>
          <w:szCs w:val="24"/>
        </w:rPr>
        <w:t xml:space="preserve">Akademik birim ne yapmaya çalışıyor?” sorusuna yanıt verebilmek üzere kurumun misyonu, vizyonu, değerleri ve hedefleri bu kısımda özet olarak sunulmalıdır.    </w:t>
      </w:r>
    </w:p>
    <w:p w:rsidR="007A7067" w:rsidRDefault="007A7067" w:rsidP="008A165A">
      <w:pPr>
        <w:spacing w:line="360" w:lineRule="auto"/>
        <w:rPr>
          <w:rFonts w:ascii="Trebuchet MS" w:eastAsia="MS PGothic" w:hAnsi="Trebuchet MS" w:cs="Calibri"/>
          <w:color w:val="000000"/>
          <w:kern w:val="24"/>
          <w:sz w:val="24"/>
          <w:szCs w:val="24"/>
        </w:rPr>
      </w:pPr>
    </w:p>
    <w:tbl>
      <w:tblPr>
        <w:tblStyle w:val="TabloKlavuzu"/>
        <w:tblW w:w="0" w:type="auto"/>
        <w:tblLook w:val="04A0" w:firstRow="1" w:lastRow="0" w:firstColumn="1" w:lastColumn="0" w:noHBand="0" w:noVBand="1"/>
      </w:tblPr>
      <w:tblGrid>
        <w:gridCol w:w="9062"/>
      </w:tblGrid>
      <w:tr w:rsidR="00577CE6" w:rsidTr="004A0A6B">
        <w:tc>
          <w:tcPr>
            <w:tcW w:w="9062" w:type="dxa"/>
            <w:shd w:val="clear" w:color="auto" w:fill="FFC000"/>
          </w:tcPr>
          <w:p w:rsidR="00577CE6" w:rsidRPr="00577CE6" w:rsidRDefault="00577CE6" w:rsidP="00577CE6">
            <w:pPr>
              <w:rPr>
                <w:rFonts w:ascii="Trebuchet MS" w:hAnsi="Trebuchet MS"/>
                <w:sz w:val="36"/>
                <w:szCs w:val="36"/>
              </w:rPr>
            </w:pPr>
            <w:r w:rsidRPr="00577CE6">
              <w:rPr>
                <w:rFonts w:ascii="Trebuchet MS" w:hAnsi="Trebuchet MS" w:cs="Calibri"/>
                <w:b/>
                <w:color w:val="000000" w:themeColor="text1"/>
                <w:sz w:val="36"/>
                <w:szCs w:val="36"/>
              </w:rPr>
              <w:t>BİR ÖNCEKİ BGBR DEĞERLENDİRİLMESİ</w:t>
            </w:r>
          </w:p>
        </w:tc>
      </w:tr>
    </w:tbl>
    <w:p w:rsidR="00577CE6" w:rsidRPr="00577CE6" w:rsidRDefault="00577CE6" w:rsidP="004A0A6B">
      <w:pPr>
        <w:pStyle w:val="Balk1"/>
        <w:spacing w:before="120" w:line="360" w:lineRule="auto"/>
        <w:ind w:left="0" w:right="63"/>
        <w:jc w:val="both"/>
        <w:rPr>
          <w:rFonts w:ascii="Trebuchet MS" w:hAnsi="Trebuchet MS" w:cs="Calibri"/>
          <w:b w:val="0"/>
          <w:color w:val="000000" w:themeColor="text1"/>
          <w:sz w:val="24"/>
          <w:szCs w:val="24"/>
        </w:rPr>
      </w:pPr>
      <w:r w:rsidRPr="00577CE6">
        <w:rPr>
          <w:rFonts w:ascii="Trebuchet MS" w:hAnsi="Trebuchet MS" w:cs="Calibri"/>
          <w:b w:val="0"/>
          <w:color w:val="000000" w:themeColor="text1"/>
          <w:sz w:val="24"/>
          <w:szCs w:val="24"/>
        </w:rPr>
        <w:t xml:space="preserve">Bir önceki yılda paydaşlara duyurulan </w:t>
      </w:r>
      <w:r w:rsidR="004A0A6B">
        <w:rPr>
          <w:rFonts w:ascii="Trebuchet MS" w:eastAsia="MS PGothic" w:hAnsi="Trebuchet MS" w:cs="Calibri"/>
          <w:color w:val="000000"/>
          <w:kern w:val="24"/>
          <w:sz w:val="24"/>
          <w:szCs w:val="24"/>
        </w:rPr>
        <w:t>Birim Geribildirim Raporu (BGB</w:t>
      </w:r>
      <w:r w:rsidR="004A0A6B" w:rsidRPr="007A7067">
        <w:rPr>
          <w:rFonts w:ascii="Trebuchet MS" w:eastAsia="MS PGothic" w:hAnsi="Trebuchet MS" w:cs="Calibri"/>
          <w:color w:val="000000"/>
          <w:kern w:val="24"/>
          <w:sz w:val="24"/>
          <w:szCs w:val="24"/>
        </w:rPr>
        <w:t xml:space="preserve">R) </w:t>
      </w:r>
      <w:r w:rsidR="004A0A6B">
        <w:rPr>
          <w:rFonts w:ascii="Trebuchet MS" w:eastAsia="MS PGothic" w:hAnsi="Trebuchet MS" w:cs="Calibri"/>
          <w:color w:val="000000"/>
          <w:kern w:val="24"/>
          <w:sz w:val="24"/>
          <w:szCs w:val="24"/>
        </w:rPr>
        <w:t xml:space="preserve">de belirtilen Geliştirmeye açık yanlar konusunda yapılan iyileştirmeler açıklanmalıdır. </w:t>
      </w:r>
      <w:r w:rsidRPr="00577CE6">
        <w:rPr>
          <w:rFonts w:ascii="Trebuchet MS" w:hAnsi="Trebuchet MS" w:cs="Calibri"/>
          <w:b w:val="0"/>
          <w:color w:val="000000" w:themeColor="text1"/>
          <w:sz w:val="24"/>
          <w:szCs w:val="24"/>
        </w:rPr>
        <w:t>BGBR belirtilen iyileştirmeler hakkında değerlendirme yapılır.</w:t>
      </w:r>
    </w:p>
    <w:p w:rsidR="00577CE6" w:rsidRP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000000" w:themeColor="text1"/>
          <w:sz w:val="24"/>
          <w:szCs w:val="24"/>
        </w:rPr>
        <w:t>Liderlik, Yönetim v</w:t>
      </w:r>
      <w:r w:rsidRPr="00577CE6">
        <w:rPr>
          <w:rFonts w:ascii="Trebuchet MS" w:hAnsi="Trebuchet MS" w:cs="Calibri"/>
          <w:color w:val="000000" w:themeColor="text1"/>
          <w:sz w:val="24"/>
          <w:szCs w:val="24"/>
        </w:rPr>
        <w:t>e Kalite Güvencesi Sistemi</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Tr="00577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577CE6">
            <w:pPr>
              <w:pStyle w:val="Balk1"/>
              <w:spacing w:before="120" w:line="360" w:lineRule="auto"/>
              <w:ind w:left="0" w:right="63"/>
              <w:jc w:val="both"/>
              <w:outlineLvl w:val="0"/>
              <w:rPr>
                <w:rFonts w:ascii="Trebuchet MS" w:hAnsi="Trebuchet MS" w:cs="Calibri"/>
                <w:color w:val="B81074"/>
                <w:sz w:val="24"/>
                <w:szCs w:val="24"/>
              </w:rPr>
            </w:pPr>
          </w:p>
        </w:tc>
        <w:tc>
          <w:tcPr>
            <w:tcW w:w="5345" w:type="dxa"/>
          </w:tcPr>
          <w:p w:rsidR="00577CE6" w:rsidRPr="00577CE6" w:rsidRDefault="00577CE6" w:rsidP="00577CE6">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color w:val="000000" w:themeColor="text1"/>
                <w:sz w:val="24"/>
                <w:szCs w:val="24"/>
              </w:rPr>
              <w:t>BGBR’ye göre iyileştirmeye açık yanlar</w:t>
            </w:r>
          </w:p>
        </w:tc>
        <w:tc>
          <w:tcPr>
            <w:tcW w:w="3586" w:type="dxa"/>
          </w:tcPr>
          <w:p w:rsidR="00577CE6" w:rsidRPr="00577CE6" w:rsidRDefault="00577CE6" w:rsidP="00577CE6">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rFonts w:ascii="Trebuchet MS" w:hAnsi="Trebuchet MS" w:cs="Calibri"/>
                <w:color w:val="000000" w:themeColor="text1"/>
                <w:sz w:val="24"/>
                <w:szCs w:val="24"/>
              </w:rPr>
              <w:t>Yapılan İyileştirmeler</w:t>
            </w:r>
          </w:p>
        </w:tc>
      </w:tr>
      <w:tr w:rsidR="00577CE6" w:rsidTr="0057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577CE6">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1</w:t>
            </w:r>
          </w:p>
        </w:tc>
        <w:tc>
          <w:tcPr>
            <w:tcW w:w="5345" w:type="dxa"/>
          </w:tcPr>
          <w:p w:rsidR="00577CE6" w:rsidRDefault="00577CE6" w:rsidP="00577CE6">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577CE6">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r w:rsidR="00577CE6" w:rsidTr="00577CE6">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577CE6">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2</w:t>
            </w:r>
          </w:p>
        </w:tc>
        <w:tc>
          <w:tcPr>
            <w:tcW w:w="5345" w:type="dxa"/>
          </w:tcPr>
          <w:p w:rsidR="00577CE6" w:rsidRDefault="00577CE6" w:rsidP="00577CE6">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577CE6">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r>
      <w:tr w:rsidR="00577CE6" w:rsidTr="0057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577CE6">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3</w:t>
            </w:r>
          </w:p>
        </w:tc>
        <w:tc>
          <w:tcPr>
            <w:tcW w:w="5345" w:type="dxa"/>
          </w:tcPr>
          <w:p w:rsidR="00577CE6" w:rsidRDefault="00577CE6" w:rsidP="00577CE6">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577CE6">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bl>
    <w:p w:rsid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Değerlendirme (İyileştirme yapılamayan faaliyetlerin gerekçeleri ile birlikte açıklanmalıdır)</w:t>
      </w:r>
    </w:p>
    <w:p w:rsidR="00577CE6" w:rsidRP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000000" w:themeColor="text1"/>
          <w:sz w:val="24"/>
          <w:szCs w:val="24"/>
        </w:rPr>
        <w:t>Eğitim-Öğretim</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Tr="004A0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p>
        </w:tc>
        <w:tc>
          <w:tcPr>
            <w:tcW w:w="5345" w:type="dxa"/>
          </w:tcPr>
          <w:p w:rsidR="00577CE6" w:rsidRPr="00577CE6" w:rsidRDefault="00577CE6" w:rsidP="004A0A6B">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color w:val="000000" w:themeColor="text1"/>
                <w:sz w:val="24"/>
                <w:szCs w:val="24"/>
              </w:rPr>
              <w:t>BGBR’ye göre iyileştirmeye açık yanlar</w:t>
            </w:r>
          </w:p>
        </w:tc>
        <w:tc>
          <w:tcPr>
            <w:tcW w:w="3586" w:type="dxa"/>
          </w:tcPr>
          <w:p w:rsidR="00577CE6" w:rsidRPr="00577CE6" w:rsidRDefault="00577CE6" w:rsidP="004A0A6B">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rFonts w:ascii="Trebuchet MS" w:hAnsi="Trebuchet MS" w:cs="Calibri"/>
                <w:color w:val="000000" w:themeColor="text1"/>
                <w:sz w:val="24"/>
                <w:szCs w:val="24"/>
              </w:rPr>
              <w:t>Yapılan İyileştirmeler</w:t>
            </w:r>
          </w:p>
        </w:tc>
      </w:tr>
      <w:tr w:rsidR="00577CE6"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1</w:t>
            </w:r>
          </w:p>
        </w:tc>
        <w:tc>
          <w:tcPr>
            <w:tcW w:w="5345"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r w:rsidR="00577CE6" w:rsidTr="004A0A6B">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2</w:t>
            </w:r>
          </w:p>
        </w:tc>
        <w:tc>
          <w:tcPr>
            <w:tcW w:w="5345" w:type="dxa"/>
          </w:tcPr>
          <w:p w:rsidR="00577CE6" w:rsidRDefault="00577CE6" w:rsidP="004A0A6B">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r>
      <w:tr w:rsidR="00577CE6"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3</w:t>
            </w:r>
          </w:p>
        </w:tc>
        <w:tc>
          <w:tcPr>
            <w:tcW w:w="5345"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bl>
    <w:p w:rsid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Değerlendirme (İyileştirme yapılamayan faaliyetlerin gerekçeleri ile birlikte açıklanmalıdır)</w:t>
      </w:r>
    </w:p>
    <w:p w:rsidR="00577CE6" w:rsidRP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000000" w:themeColor="text1"/>
          <w:sz w:val="24"/>
          <w:szCs w:val="24"/>
        </w:rPr>
        <w:t>Araştırma-Geliştirme</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Tr="004A0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p>
        </w:tc>
        <w:tc>
          <w:tcPr>
            <w:tcW w:w="5345" w:type="dxa"/>
          </w:tcPr>
          <w:p w:rsidR="00577CE6" w:rsidRPr="00577CE6" w:rsidRDefault="00577CE6" w:rsidP="004A0A6B">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color w:val="000000" w:themeColor="text1"/>
                <w:sz w:val="24"/>
                <w:szCs w:val="24"/>
              </w:rPr>
              <w:t>BGBR’ye göre iyileştirmeye açık yanlar</w:t>
            </w:r>
          </w:p>
        </w:tc>
        <w:tc>
          <w:tcPr>
            <w:tcW w:w="3586" w:type="dxa"/>
          </w:tcPr>
          <w:p w:rsidR="00577CE6" w:rsidRPr="00577CE6" w:rsidRDefault="00577CE6" w:rsidP="004A0A6B">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rFonts w:ascii="Trebuchet MS" w:hAnsi="Trebuchet MS" w:cs="Calibri"/>
                <w:color w:val="000000" w:themeColor="text1"/>
                <w:sz w:val="24"/>
                <w:szCs w:val="24"/>
              </w:rPr>
              <w:t>Yapılan İyileştirmeler</w:t>
            </w:r>
          </w:p>
        </w:tc>
      </w:tr>
      <w:tr w:rsidR="00577CE6"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1</w:t>
            </w:r>
          </w:p>
        </w:tc>
        <w:tc>
          <w:tcPr>
            <w:tcW w:w="5345"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r w:rsidR="00577CE6" w:rsidTr="004A0A6B">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2</w:t>
            </w:r>
          </w:p>
        </w:tc>
        <w:tc>
          <w:tcPr>
            <w:tcW w:w="5345" w:type="dxa"/>
          </w:tcPr>
          <w:p w:rsidR="00577CE6" w:rsidRDefault="00577CE6" w:rsidP="004A0A6B">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r>
      <w:tr w:rsidR="00577CE6"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3</w:t>
            </w:r>
          </w:p>
        </w:tc>
        <w:tc>
          <w:tcPr>
            <w:tcW w:w="5345"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bl>
    <w:p w:rsid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Değerlendirme (İyileştirme yapılamayan faaliyetlerin gerekçeleri ile birlikte açıklanmalıdır)</w:t>
      </w:r>
    </w:p>
    <w:p w:rsidR="00577CE6" w:rsidRDefault="00577CE6" w:rsidP="00577CE6">
      <w:pPr>
        <w:pStyle w:val="Balk1"/>
        <w:spacing w:before="120" w:line="360" w:lineRule="auto"/>
        <w:ind w:right="63"/>
        <w:jc w:val="both"/>
        <w:rPr>
          <w:rFonts w:ascii="Trebuchet MS" w:hAnsi="Trebuchet MS" w:cs="Calibri"/>
          <w:color w:val="B81074"/>
          <w:sz w:val="24"/>
          <w:szCs w:val="24"/>
        </w:rPr>
      </w:pPr>
    </w:p>
    <w:p w:rsidR="00577CE6" w:rsidRP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000000" w:themeColor="text1"/>
          <w:sz w:val="24"/>
          <w:szCs w:val="24"/>
        </w:rPr>
        <w:t>Toplumsal Katkı</w:t>
      </w:r>
    </w:p>
    <w:tbl>
      <w:tblPr>
        <w:tblStyle w:val="KlavuzuTablo4-Vurgu2"/>
        <w:tblW w:w="9498" w:type="dxa"/>
        <w:tblInd w:w="-5" w:type="dxa"/>
        <w:tblLook w:val="04A0" w:firstRow="1" w:lastRow="0" w:firstColumn="1" w:lastColumn="0" w:noHBand="0" w:noVBand="1"/>
      </w:tblPr>
      <w:tblGrid>
        <w:gridCol w:w="567"/>
        <w:gridCol w:w="5345"/>
        <w:gridCol w:w="3586"/>
      </w:tblGrid>
      <w:tr w:rsidR="00577CE6" w:rsidTr="004A0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p>
        </w:tc>
        <w:tc>
          <w:tcPr>
            <w:tcW w:w="5345" w:type="dxa"/>
          </w:tcPr>
          <w:p w:rsidR="00577CE6" w:rsidRPr="00577CE6" w:rsidRDefault="00577CE6" w:rsidP="004A0A6B">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color w:val="000000" w:themeColor="text1"/>
                <w:sz w:val="24"/>
                <w:szCs w:val="24"/>
              </w:rPr>
              <w:t>BGBR’ye göre iyileştirmeye açık yanlar</w:t>
            </w:r>
          </w:p>
        </w:tc>
        <w:tc>
          <w:tcPr>
            <w:tcW w:w="3586" w:type="dxa"/>
          </w:tcPr>
          <w:p w:rsidR="00577CE6" w:rsidRPr="00577CE6" w:rsidRDefault="00577CE6" w:rsidP="004A0A6B">
            <w:pPr>
              <w:pStyle w:val="Balk1"/>
              <w:spacing w:before="120" w:line="360" w:lineRule="auto"/>
              <w:ind w:left="0" w:right="63"/>
              <w:jc w:val="both"/>
              <w:outlineLvl w:val="0"/>
              <w:cnfStyle w:val="100000000000" w:firstRow="1" w:lastRow="0" w:firstColumn="0" w:lastColumn="0" w:oddVBand="0" w:evenVBand="0" w:oddHBand="0" w:evenHBand="0" w:firstRowFirstColumn="0" w:firstRowLastColumn="0" w:lastRowFirstColumn="0" w:lastRowLastColumn="0"/>
              <w:rPr>
                <w:rFonts w:ascii="Trebuchet MS" w:hAnsi="Trebuchet MS" w:cs="Calibri"/>
                <w:color w:val="000000" w:themeColor="text1"/>
                <w:sz w:val="24"/>
                <w:szCs w:val="24"/>
              </w:rPr>
            </w:pPr>
            <w:r w:rsidRPr="00577CE6">
              <w:rPr>
                <w:rFonts w:ascii="Trebuchet MS" w:hAnsi="Trebuchet MS" w:cs="Calibri"/>
                <w:color w:val="000000" w:themeColor="text1"/>
                <w:sz w:val="24"/>
                <w:szCs w:val="24"/>
              </w:rPr>
              <w:t>Yapılan İyileştirmeler</w:t>
            </w:r>
          </w:p>
        </w:tc>
      </w:tr>
      <w:tr w:rsidR="00577CE6"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1</w:t>
            </w:r>
          </w:p>
        </w:tc>
        <w:tc>
          <w:tcPr>
            <w:tcW w:w="5345"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r w:rsidR="00577CE6" w:rsidTr="004A0A6B">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2</w:t>
            </w:r>
          </w:p>
        </w:tc>
        <w:tc>
          <w:tcPr>
            <w:tcW w:w="5345" w:type="dxa"/>
          </w:tcPr>
          <w:p w:rsidR="00577CE6" w:rsidRDefault="00577CE6" w:rsidP="004A0A6B">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000000" w:firstRow="0" w:lastRow="0" w:firstColumn="0" w:lastColumn="0" w:oddVBand="0" w:evenVBand="0" w:oddHBand="0" w:evenHBand="0" w:firstRowFirstColumn="0" w:firstRowLastColumn="0" w:lastRowFirstColumn="0" w:lastRowLastColumn="0"/>
              <w:rPr>
                <w:rFonts w:ascii="Trebuchet MS" w:hAnsi="Trebuchet MS" w:cs="Calibri"/>
                <w:color w:val="B81074"/>
                <w:sz w:val="24"/>
                <w:szCs w:val="24"/>
              </w:rPr>
            </w:pPr>
          </w:p>
        </w:tc>
      </w:tr>
      <w:tr w:rsidR="00577CE6" w:rsidTr="004A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577CE6" w:rsidRDefault="00577CE6" w:rsidP="004A0A6B">
            <w:pPr>
              <w:pStyle w:val="Balk1"/>
              <w:spacing w:before="120" w:line="360" w:lineRule="auto"/>
              <w:ind w:left="0" w:right="63"/>
              <w:jc w:val="both"/>
              <w:outlineLvl w:val="0"/>
              <w:rPr>
                <w:rFonts w:ascii="Trebuchet MS" w:hAnsi="Trebuchet MS" w:cs="Calibri"/>
                <w:color w:val="B81074"/>
                <w:sz w:val="24"/>
                <w:szCs w:val="24"/>
              </w:rPr>
            </w:pPr>
            <w:r>
              <w:rPr>
                <w:rFonts w:ascii="Trebuchet MS" w:hAnsi="Trebuchet MS" w:cs="Calibri"/>
                <w:color w:val="B81074"/>
                <w:sz w:val="24"/>
                <w:szCs w:val="24"/>
              </w:rPr>
              <w:t>3</w:t>
            </w:r>
          </w:p>
        </w:tc>
        <w:tc>
          <w:tcPr>
            <w:tcW w:w="5345"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c>
          <w:tcPr>
            <w:tcW w:w="3586" w:type="dxa"/>
          </w:tcPr>
          <w:p w:rsidR="00577CE6" w:rsidRDefault="00577CE6" w:rsidP="004A0A6B">
            <w:pPr>
              <w:pStyle w:val="Balk1"/>
              <w:spacing w:before="120" w:line="360" w:lineRule="auto"/>
              <w:ind w:left="0" w:right="63"/>
              <w:jc w:val="both"/>
              <w:outlineLvl w:val="0"/>
              <w:cnfStyle w:val="000000100000" w:firstRow="0" w:lastRow="0" w:firstColumn="0" w:lastColumn="0" w:oddVBand="0" w:evenVBand="0" w:oddHBand="1" w:evenHBand="0" w:firstRowFirstColumn="0" w:firstRowLastColumn="0" w:lastRowFirstColumn="0" w:lastRowLastColumn="0"/>
              <w:rPr>
                <w:rFonts w:ascii="Trebuchet MS" w:hAnsi="Trebuchet MS" w:cs="Calibri"/>
                <w:color w:val="B81074"/>
                <w:sz w:val="24"/>
                <w:szCs w:val="24"/>
              </w:rPr>
            </w:pPr>
          </w:p>
        </w:tc>
      </w:tr>
    </w:tbl>
    <w:p w:rsidR="00577CE6" w:rsidRDefault="00577CE6" w:rsidP="00577CE6">
      <w:pPr>
        <w:pStyle w:val="Balk1"/>
        <w:spacing w:before="120" w:line="360" w:lineRule="auto"/>
        <w:ind w:right="63"/>
        <w:jc w:val="both"/>
        <w:rPr>
          <w:rFonts w:ascii="Trebuchet MS" w:hAnsi="Trebuchet MS" w:cs="Calibri"/>
          <w:color w:val="B81074"/>
          <w:sz w:val="24"/>
          <w:szCs w:val="24"/>
        </w:rPr>
      </w:pPr>
      <w:r>
        <w:rPr>
          <w:rFonts w:ascii="Trebuchet MS" w:hAnsi="Trebuchet MS" w:cs="Calibri"/>
          <w:color w:val="B81074"/>
          <w:sz w:val="24"/>
          <w:szCs w:val="24"/>
        </w:rPr>
        <w:t>Değerlendirme (İyileştirme yapılamayan faaliyetlerin gerekçeleri ile birlikte açıklanmalıdır)</w:t>
      </w:r>
    </w:p>
    <w:p w:rsidR="00577CE6" w:rsidRDefault="00577CE6" w:rsidP="00577CE6">
      <w:pPr>
        <w:pStyle w:val="Balk1"/>
        <w:spacing w:before="120" w:line="360" w:lineRule="auto"/>
        <w:ind w:right="63"/>
        <w:jc w:val="both"/>
        <w:rPr>
          <w:rFonts w:ascii="Trebuchet MS" w:hAnsi="Trebuchet MS" w:cs="Calibri"/>
          <w:color w:val="B81074"/>
          <w:sz w:val="24"/>
          <w:szCs w:val="24"/>
        </w:rPr>
      </w:pPr>
    </w:p>
    <w:p w:rsidR="004A0A6B" w:rsidRDefault="004A0A6B" w:rsidP="00577CE6">
      <w:pPr>
        <w:pStyle w:val="Balk1"/>
        <w:spacing w:before="120" w:line="360" w:lineRule="auto"/>
        <w:ind w:right="63"/>
        <w:jc w:val="both"/>
        <w:rPr>
          <w:rFonts w:ascii="Trebuchet MS" w:hAnsi="Trebuchet MS" w:cs="Calibri"/>
          <w:color w:val="B81074"/>
          <w:sz w:val="24"/>
          <w:szCs w:val="24"/>
        </w:rPr>
      </w:pPr>
    </w:p>
    <w:p w:rsidR="004A0A6B" w:rsidRDefault="004A0A6B" w:rsidP="00577CE6">
      <w:pPr>
        <w:pStyle w:val="Balk1"/>
        <w:spacing w:before="120" w:line="360" w:lineRule="auto"/>
        <w:ind w:right="63"/>
        <w:jc w:val="both"/>
        <w:rPr>
          <w:rFonts w:ascii="Trebuchet MS" w:hAnsi="Trebuchet MS" w:cs="Calibri"/>
          <w:color w:val="B81074"/>
          <w:sz w:val="24"/>
          <w:szCs w:val="24"/>
        </w:rPr>
      </w:pPr>
    </w:p>
    <w:tbl>
      <w:tblPr>
        <w:tblStyle w:val="TabloKlavuzu"/>
        <w:tblW w:w="0" w:type="auto"/>
        <w:tblLook w:val="04A0" w:firstRow="1" w:lastRow="0" w:firstColumn="1" w:lastColumn="0" w:noHBand="0" w:noVBand="1"/>
      </w:tblPr>
      <w:tblGrid>
        <w:gridCol w:w="9062"/>
      </w:tblGrid>
      <w:tr w:rsidR="00577CE6" w:rsidTr="00577CE6">
        <w:tc>
          <w:tcPr>
            <w:tcW w:w="9062" w:type="dxa"/>
          </w:tcPr>
          <w:p w:rsidR="00577CE6" w:rsidRDefault="00577CE6" w:rsidP="004A0A6B">
            <w:pPr>
              <w:rPr>
                <w:rFonts w:ascii="Trebuchet MS" w:hAnsi="Trebuchet MS" w:cs="Calibri"/>
                <w:b/>
                <w:color w:val="000000" w:themeColor="text1"/>
                <w:sz w:val="36"/>
                <w:szCs w:val="36"/>
              </w:rPr>
            </w:pPr>
            <w:r>
              <w:rPr>
                <w:rFonts w:ascii="Trebuchet MS" w:hAnsi="Trebuchet MS" w:cs="Calibri"/>
                <w:b/>
                <w:color w:val="000000" w:themeColor="text1"/>
                <w:sz w:val="36"/>
                <w:szCs w:val="36"/>
              </w:rPr>
              <w:t>Mevcut Yılın Birim İç Değerlendirme Raporu</w:t>
            </w:r>
          </w:p>
          <w:p w:rsidR="00577CE6" w:rsidRPr="00577CE6" w:rsidRDefault="00577CE6" w:rsidP="004A0A6B">
            <w:pPr>
              <w:rPr>
                <w:rFonts w:ascii="Trebuchet MS" w:hAnsi="Trebuchet MS"/>
                <w:sz w:val="36"/>
                <w:szCs w:val="36"/>
              </w:rPr>
            </w:pPr>
          </w:p>
        </w:tc>
      </w:tr>
      <w:tr w:rsidR="004A0A6B" w:rsidTr="00577CE6">
        <w:tc>
          <w:tcPr>
            <w:tcW w:w="9062" w:type="dxa"/>
          </w:tcPr>
          <w:p w:rsidR="004A0A6B" w:rsidRPr="004A0A6B" w:rsidRDefault="004A0A6B" w:rsidP="004A0A6B">
            <w:pPr>
              <w:rPr>
                <w:rFonts w:ascii="Trebuchet MS" w:hAnsi="Trebuchet MS" w:cs="Calibri"/>
                <w:color w:val="000000" w:themeColor="text1"/>
                <w:sz w:val="24"/>
                <w:szCs w:val="24"/>
              </w:rPr>
            </w:pPr>
            <w:r w:rsidRPr="004A0A6B">
              <w:rPr>
                <w:rFonts w:ascii="Trebuchet MS" w:hAnsi="Trebuchet MS" w:cs="Calibri"/>
                <w:color w:val="000000" w:themeColor="text1"/>
                <w:sz w:val="24"/>
                <w:szCs w:val="24"/>
              </w:rPr>
              <w:t xml:space="preserve">Birim İç Değerlendirme Raporu (BİDR) aşağıda yer alan başlıklar şeklinde yazılmalıdır. </w:t>
            </w:r>
          </w:p>
          <w:p w:rsidR="004A0A6B" w:rsidRPr="004A0A6B" w:rsidRDefault="004A0A6B" w:rsidP="004A0A6B">
            <w:pPr>
              <w:numPr>
                <w:ilvl w:val="0"/>
                <w:numId w:val="1"/>
              </w:numPr>
              <w:rPr>
                <w:rFonts w:ascii="Trebuchet MS" w:hAnsi="Trebuchet MS" w:cs="Calibri"/>
                <w:bCs/>
                <w:color w:val="000000" w:themeColor="text1"/>
                <w:sz w:val="24"/>
                <w:szCs w:val="24"/>
              </w:rPr>
            </w:pPr>
            <w:r w:rsidRPr="004A0A6B">
              <w:rPr>
                <w:rFonts w:ascii="Trebuchet MS" w:hAnsi="Trebuchet MS" w:cs="Calibri"/>
                <w:bCs/>
                <w:color w:val="000000" w:themeColor="text1"/>
                <w:sz w:val="24"/>
                <w:szCs w:val="24"/>
              </w:rPr>
              <w:t>LİDERLİK, YÖNETİM VE KALİTE GÜVENCESİ SİSTEMİ</w:t>
            </w:r>
          </w:p>
          <w:p w:rsidR="004A0A6B" w:rsidRPr="004A0A6B" w:rsidRDefault="004A0A6B" w:rsidP="004A0A6B">
            <w:pPr>
              <w:numPr>
                <w:ilvl w:val="0"/>
                <w:numId w:val="1"/>
              </w:numPr>
              <w:rPr>
                <w:rFonts w:ascii="Trebuchet MS" w:hAnsi="Trebuchet MS" w:cs="Calibri"/>
                <w:bCs/>
                <w:color w:val="000000" w:themeColor="text1"/>
                <w:sz w:val="24"/>
                <w:szCs w:val="24"/>
              </w:rPr>
            </w:pPr>
            <w:r w:rsidRPr="004A0A6B">
              <w:rPr>
                <w:rFonts w:ascii="Trebuchet MS" w:hAnsi="Trebuchet MS" w:cs="Calibri"/>
                <w:bCs/>
                <w:color w:val="000000" w:themeColor="text1"/>
                <w:sz w:val="24"/>
                <w:szCs w:val="24"/>
              </w:rPr>
              <w:t>EĞİTİM VE ÖĞRETİM</w:t>
            </w:r>
          </w:p>
          <w:p w:rsidR="004A0A6B" w:rsidRPr="004A0A6B" w:rsidRDefault="004A0A6B" w:rsidP="004A0A6B">
            <w:pPr>
              <w:numPr>
                <w:ilvl w:val="0"/>
                <w:numId w:val="1"/>
              </w:numPr>
              <w:rPr>
                <w:rFonts w:ascii="Trebuchet MS" w:hAnsi="Trebuchet MS" w:cs="Calibri"/>
                <w:bCs/>
                <w:color w:val="000000" w:themeColor="text1"/>
                <w:sz w:val="24"/>
                <w:szCs w:val="24"/>
              </w:rPr>
            </w:pPr>
            <w:r w:rsidRPr="004A0A6B">
              <w:rPr>
                <w:rFonts w:ascii="Trebuchet MS" w:hAnsi="Trebuchet MS" w:cs="Calibri"/>
                <w:bCs/>
                <w:color w:val="000000" w:themeColor="text1"/>
                <w:sz w:val="24"/>
                <w:szCs w:val="24"/>
              </w:rPr>
              <w:t>ARAŞTIRMA VE GELİŞTİRME</w:t>
            </w:r>
          </w:p>
          <w:p w:rsidR="004A0A6B" w:rsidRPr="004A0A6B" w:rsidRDefault="004A0A6B" w:rsidP="004A0A6B">
            <w:pPr>
              <w:numPr>
                <w:ilvl w:val="0"/>
                <w:numId w:val="1"/>
              </w:numPr>
              <w:rPr>
                <w:rFonts w:ascii="Trebuchet MS" w:hAnsi="Trebuchet MS" w:cs="Calibri"/>
                <w:bCs/>
                <w:color w:val="000000" w:themeColor="text1"/>
                <w:sz w:val="24"/>
                <w:szCs w:val="24"/>
              </w:rPr>
            </w:pPr>
            <w:r w:rsidRPr="004A0A6B">
              <w:rPr>
                <w:rFonts w:ascii="Trebuchet MS" w:hAnsi="Trebuchet MS" w:cs="Calibri"/>
                <w:bCs/>
                <w:color w:val="000000" w:themeColor="text1"/>
                <w:sz w:val="24"/>
                <w:szCs w:val="24"/>
              </w:rPr>
              <w:t>TOPLUMSAL KATKI</w:t>
            </w:r>
          </w:p>
          <w:p w:rsidR="004A0A6B" w:rsidRPr="004A0A6B" w:rsidRDefault="004A0A6B" w:rsidP="004A0A6B">
            <w:pPr>
              <w:numPr>
                <w:ilvl w:val="0"/>
                <w:numId w:val="1"/>
              </w:numPr>
              <w:rPr>
                <w:rFonts w:ascii="Trebuchet MS" w:hAnsi="Trebuchet MS" w:cs="Calibri"/>
                <w:bCs/>
                <w:color w:val="000000" w:themeColor="text1"/>
                <w:sz w:val="24"/>
                <w:szCs w:val="24"/>
              </w:rPr>
            </w:pPr>
            <w:r w:rsidRPr="004A0A6B">
              <w:rPr>
                <w:rFonts w:ascii="Trebuchet MS" w:hAnsi="Trebuchet MS" w:cs="Calibri"/>
                <w:bCs/>
                <w:color w:val="000000" w:themeColor="text1"/>
                <w:sz w:val="24"/>
                <w:szCs w:val="24"/>
              </w:rPr>
              <w:t>SONUÇ VE DEĞERLENDİRME</w:t>
            </w:r>
          </w:p>
          <w:p w:rsidR="004A0A6B" w:rsidRPr="004A0A6B" w:rsidRDefault="004A0A6B" w:rsidP="004A0A6B">
            <w:pPr>
              <w:numPr>
                <w:ilvl w:val="0"/>
                <w:numId w:val="1"/>
              </w:numPr>
              <w:rPr>
                <w:rFonts w:ascii="Trebuchet MS" w:hAnsi="Trebuchet MS" w:cs="Calibri"/>
                <w:bCs/>
                <w:color w:val="000000" w:themeColor="text1"/>
                <w:sz w:val="24"/>
                <w:szCs w:val="24"/>
              </w:rPr>
            </w:pPr>
            <w:r w:rsidRPr="004A0A6B">
              <w:rPr>
                <w:rFonts w:ascii="Trebuchet MS" w:hAnsi="Trebuchet MS" w:cs="Calibri"/>
                <w:bCs/>
                <w:color w:val="000000" w:themeColor="text1"/>
                <w:sz w:val="24"/>
                <w:szCs w:val="24"/>
              </w:rPr>
              <w:t>PERFORMANS GÖSTERGELERİ</w:t>
            </w:r>
          </w:p>
          <w:p w:rsidR="004A0A6B" w:rsidRPr="004A0A6B" w:rsidRDefault="004A0A6B" w:rsidP="004A0A6B">
            <w:pPr>
              <w:rPr>
                <w:rFonts w:ascii="Trebuchet MS" w:hAnsi="Trebuchet MS" w:cs="Calibri"/>
                <w:b/>
                <w:bCs/>
                <w:color w:val="000000" w:themeColor="text1"/>
                <w:sz w:val="24"/>
                <w:szCs w:val="24"/>
              </w:rPr>
            </w:pPr>
          </w:p>
          <w:p w:rsidR="004A0A6B" w:rsidRDefault="004A0A6B" w:rsidP="004A0A6B">
            <w:pPr>
              <w:rPr>
                <w:rFonts w:ascii="Trebuchet MS" w:hAnsi="Trebuchet MS" w:cs="Calibri"/>
                <w:b/>
                <w:color w:val="000000" w:themeColor="text1"/>
                <w:sz w:val="36"/>
                <w:szCs w:val="36"/>
              </w:rPr>
            </w:pPr>
          </w:p>
        </w:tc>
      </w:tr>
      <w:tr w:rsidR="0008194B" w:rsidTr="0008194B">
        <w:tc>
          <w:tcPr>
            <w:tcW w:w="9062" w:type="dxa"/>
            <w:shd w:val="clear" w:color="auto" w:fill="FFC000"/>
          </w:tcPr>
          <w:p w:rsidR="0008194B" w:rsidRPr="00EB3880" w:rsidRDefault="00D90A19" w:rsidP="00EB3880">
            <w:pPr>
              <w:pStyle w:val="ListeParagraf"/>
              <w:numPr>
                <w:ilvl w:val="0"/>
                <w:numId w:val="5"/>
              </w:numPr>
              <w:rPr>
                <w:rFonts w:ascii="Trebuchet MS" w:hAnsi="Trebuchet MS"/>
                <w:sz w:val="36"/>
                <w:szCs w:val="36"/>
              </w:rPr>
            </w:pPr>
            <w:r>
              <w:rPr>
                <w:rFonts w:ascii="Trebuchet MS" w:hAnsi="Trebuchet MS" w:cs="Calibri"/>
                <w:b/>
                <w:color w:val="000000" w:themeColor="text1"/>
                <w:sz w:val="36"/>
                <w:szCs w:val="36"/>
              </w:rPr>
              <w:t xml:space="preserve">LİDERLİK, YÖNETİM VE </w:t>
            </w:r>
            <w:r w:rsidR="0008194B" w:rsidRPr="00EB3880">
              <w:rPr>
                <w:rFonts w:ascii="Trebuchet MS" w:hAnsi="Trebuchet MS" w:cs="Calibri"/>
                <w:b/>
                <w:color w:val="000000" w:themeColor="text1"/>
                <w:sz w:val="36"/>
                <w:szCs w:val="36"/>
              </w:rPr>
              <w:t>KALİTE GÜVENCESİ SİSTEMİ</w:t>
            </w:r>
          </w:p>
        </w:tc>
      </w:tr>
    </w:tbl>
    <w:p w:rsidR="00792493" w:rsidRPr="0008194B" w:rsidRDefault="00792493" w:rsidP="0008194B">
      <w:pPr>
        <w:rPr>
          <w:rFonts w:ascii="Trebuchet MS" w:hAnsi="Trebuchet MS"/>
          <w:sz w:val="24"/>
          <w:szCs w:val="24"/>
        </w:rPr>
      </w:pPr>
    </w:p>
    <w:p w:rsidR="00D90A19" w:rsidRDefault="00D90A19" w:rsidP="00D90A19">
      <w:pPr>
        <w:spacing w:line="276" w:lineRule="auto"/>
        <w:rPr>
          <w:rFonts w:ascii="Trebuchet MS" w:hAnsi="Trebuchet MS" w:cs="Calibri"/>
          <w:b/>
          <w:bCs/>
          <w:color w:val="FF0000"/>
          <w:sz w:val="24"/>
          <w:szCs w:val="24"/>
        </w:rPr>
      </w:pPr>
      <w:r w:rsidRPr="0008194B">
        <w:rPr>
          <w:rFonts w:ascii="Trebuchet MS" w:hAnsi="Trebuchet MS" w:cs="Calibri"/>
          <w:b/>
          <w:bCs/>
          <w:color w:val="FF0000"/>
          <w:sz w:val="24"/>
          <w:szCs w:val="24"/>
        </w:rPr>
        <w:t xml:space="preserve"> </w:t>
      </w:r>
    </w:p>
    <w:tbl>
      <w:tblPr>
        <w:tblStyle w:val="TabloKlavuzu"/>
        <w:tblW w:w="0" w:type="auto"/>
        <w:tblLook w:val="04A0" w:firstRow="1" w:lastRow="0" w:firstColumn="1" w:lastColumn="0" w:noHBand="0" w:noVBand="1"/>
      </w:tblPr>
      <w:tblGrid>
        <w:gridCol w:w="9062"/>
      </w:tblGrid>
      <w:tr w:rsidR="00066610" w:rsidRPr="0008194B" w:rsidTr="00F116CC">
        <w:tc>
          <w:tcPr>
            <w:tcW w:w="9062" w:type="dxa"/>
          </w:tcPr>
          <w:p w:rsidR="00066610" w:rsidRPr="0008194B" w:rsidRDefault="00066610" w:rsidP="00066610">
            <w:pPr>
              <w:spacing w:line="276" w:lineRule="auto"/>
              <w:rPr>
                <w:rFonts w:ascii="Trebuchet MS" w:hAnsi="Trebuchet MS" w:cs="Calibri"/>
                <w:b/>
                <w:bCs/>
                <w:color w:val="FF0000"/>
                <w:sz w:val="24"/>
                <w:szCs w:val="24"/>
              </w:rPr>
            </w:pPr>
            <w:r w:rsidRPr="0008194B">
              <w:rPr>
                <w:rFonts w:ascii="Trebuchet MS" w:hAnsi="Trebuchet MS"/>
                <w:b/>
                <w:color w:val="FF0000"/>
                <w:sz w:val="24"/>
                <w:szCs w:val="24"/>
              </w:rPr>
              <w:t xml:space="preserve">A.1 </w:t>
            </w:r>
            <w:r>
              <w:rPr>
                <w:rFonts w:ascii="Trebuchet MS" w:hAnsi="Trebuchet MS" w:cs="Calibri"/>
                <w:b/>
                <w:bCs/>
                <w:color w:val="FF0000"/>
                <w:sz w:val="24"/>
                <w:szCs w:val="24"/>
              </w:rPr>
              <w:t xml:space="preserve">. </w:t>
            </w:r>
            <w:r w:rsidRPr="00D90A19">
              <w:rPr>
                <w:rFonts w:ascii="Trebuchet MS" w:hAnsi="Trebuchet MS" w:cs="Calibri"/>
                <w:b/>
                <w:bCs/>
                <w:color w:val="FF0000"/>
                <w:sz w:val="24"/>
                <w:szCs w:val="24"/>
              </w:rPr>
              <w:t>Liderlik ve Kalite</w:t>
            </w:r>
          </w:p>
        </w:tc>
      </w:tr>
    </w:tbl>
    <w:p w:rsidR="00D90A19" w:rsidRPr="00D90A19" w:rsidRDefault="00D90A19" w:rsidP="00D90A19">
      <w:pPr>
        <w:spacing w:line="276" w:lineRule="auto"/>
        <w:rPr>
          <w:rFonts w:ascii="Trebuchet MS" w:hAnsi="Trebuchet MS" w:cs="Calibri"/>
          <w:b/>
          <w:bCs/>
          <w:color w:val="FF0000"/>
          <w:sz w:val="24"/>
          <w:szCs w:val="24"/>
        </w:rPr>
      </w:pPr>
    </w:p>
    <w:p w:rsidR="00D90A19" w:rsidRPr="00066610" w:rsidRDefault="00D90A19" w:rsidP="0021383C">
      <w:pPr>
        <w:spacing w:line="276" w:lineRule="auto"/>
        <w:jc w:val="both"/>
        <w:rPr>
          <w:rFonts w:cstheme="minorHAnsi"/>
          <w:b/>
          <w:bCs/>
          <w:i/>
          <w:sz w:val="24"/>
          <w:szCs w:val="24"/>
        </w:rPr>
      </w:pPr>
      <w:r w:rsidRPr="0021383C">
        <w:rPr>
          <w:rFonts w:cstheme="minorHAnsi"/>
          <w:bCs/>
          <w:sz w:val="24"/>
          <w:szCs w:val="24"/>
        </w:rPr>
        <w:t>Kurum, kurumsal dönüşümünü sağlayacak yönetim modeline sahip olmalı, liderlik yaklaşımları uygulamalı, iç kalite güvence mekanizmalarını oluşturmalı ve kalite güvence kültürünü içselleştirmelidir</w:t>
      </w:r>
      <w:r w:rsidRPr="00066610">
        <w:rPr>
          <w:rFonts w:cstheme="minorHAnsi"/>
          <w:b/>
          <w:bCs/>
          <w:i/>
          <w:sz w:val="24"/>
          <w:szCs w:val="24"/>
        </w:rPr>
        <w:t>.</w:t>
      </w:r>
    </w:p>
    <w:p w:rsidR="00792493" w:rsidRDefault="00792493" w:rsidP="00792493">
      <w:pPr>
        <w:spacing w:line="276" w:lineRule="auto"/>
        <w:rPr>
          <w:rFonts w:ascii="Trebuchet MS" w:hAnsi="Trebuchet MS" w:cs="Calibri"/>
          <w:b/>
          <w:bCs/>
          <w:color w:val="FF0000"/>
          <w:sz w:val="24"/>
          <w:szCs w:val="24"/>
        </w:rPr>
      </w:pPr>
    </w:p>
    <w:p w:rsidR="00D90A19" w:rsidRPr="0021383C" w:rsidRDefault="00D90A19" w:rsidP="0021383C">
      <w:pPr>
        <w:spacing w:line="276" w:lineRule="auto"/>
        <w:rPr>
          <w:rFonts w:cstheme="minorHAnsi"/>
          <w:b/>
          <w:bCs/>
          <w:sz w:val="24"/>
          <w:szCs w:val="24"/>
          <w:u w:val="single"/>
        </w:rPr>
      </w:pPr>
      <w:r w:rsidRPr="0021383C">
        <w:rPr>
          <w:rFonts w:cstheme="minorHAnsi"/>
          <w:b/>
          <w:bCs/>
          <w:sz w:val="24"/>
          <w:szCs w:val="24"/>
          <w:u w:val="single"/>
        </w:rPr>
        <w:t>A.1.1. Yönetim modeli ve idari yapı</w:t>
      </w:r>
    </w:p>
    <w:p w:rsidR="00D90A19" w:rsidRPr="0021383C" w:rsidRDefault="00D90A19" w:rsidP="0021383C">
      <w:pPr>
        <w:spacing w:line="276" w:lineRule="auto"/>
        <w:rPr>
          <w:rFonts w:cstheme="minorHAnsi"/>
          <w:sz w:val="24"/>
          <w:szCs w:val="24"/>
          <w:u w:val="single"/>
        </w:rPr>
      </w:pPr>
    </w:p>
    <w:p w:rsidR="00D90A19" w:rsidRDefault="00D90A19" w:rsidP="0021383C">
      <w:pPr>
        <w:spacing w:line="276" w:lineRule="auto"/>
        <w:jc w:val="both"/>
        <w:rPr>
          <w:rFonts w:cstheme="minorHAnsi"/>
          <w:sz w:val="24"/>
          <w:szCs w:val="24"/>
        </w:rPr>
      </w:pPr>
      <w:r w:rsidRPr="0021383C">
        <w:rPr>
          <w:rFonts w:cstheme="minorHAnsi"/>
          <w:sz w:val="24"/>
          <w:szCs w:val="24"/>
        </w:rPr>
        <w:t xml:space="preserve">Kurumdaki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yerleşmiş ve benimsenmiştir.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rsidR="00B1628D" w:rsidRDefault="00B1628D" w:rsidP="00B1628D">
      <w:pPr>
        <w:spacing w:line="276" w:lineRule="auto"/>
        <w:jc w:val="both"/>
        <w:rPr>
          <w:rFonts w:cstheme="minorHAnsi"/>
          <w:sz w:val="24"/>
          <w:szCs w:val="24"/>
        </w:rPr>
      </w:pPr>
    </w:p>
    <w:p w:rsidR="00B1628D" w:rsidRPr="00B1628D" w:rsidRDefault="00B1628D" w:rsidP="00B1628D">
      <w:pPr>
        <w:spacing w:line="276" w:lineRule="auto"/>
        <w:jc w:val="both"/>
        <w:rPr>
          <w:rFonts w:cstheme="minorHAnsi"/>
          <w:i/>
          <w:sz w:val="20"/>
          <w:szCs w:val="20"/>
        </w:rPr>
      </w:pPr>
      <w:r w:rsidRPr="00B1628D">
        <w:rPr>
          <w:rFonts w:cstheme="minorHAnsi"/>
          <w:i/>
          <w:sz w:val="20"/>
          <w:szCs w:val="20"/>
        </w:rPr>
        <w:t>Yürürlükteki mevzuata göre, eğitim-öğretim konularındaki kararların Fakülte Kurulunca ve Üniversite Senatosunca kabul edilmesi gerekmektedir. Fakülte Dekanının takdirine göre, Bölüm Kurulu tarafından alınmış olan karar Fakülte Kurulunun gündemine alınır. Fakülte Kurulu, Dekan başkanlığında fakülteye bağlı bölümlerin başkanları ile birlikte üç yıl için fakültedeki profesörlerin kendi aralarından seçecekleri üç, doçentlerin kendi aralarından seçecekleri iki</w:t>
      </w:r>
      <w:r w:rsidR="00351FBE">
        <w:rPr>
          <w:rFonts w:cstheme="minorHAnsi"/>
          <w:i/>
          <w:sz w:val="20"/>
          <w:szCs w:val="20"/>
        </w:rPr>
        <w:t xml:space="preserve"> Dr. Öğretim üyesi</w:t>
      </w:r>
      <w:r w:rsidRPr="00B1628D">
        <w:rPr>
          <w:rFonts w:cstheme="minorHAnsi"/>
          <w:i/>
          <w:sz w:val="20"/>
          <w:szCs w:val="20"/>
        </w:rPr>
        <w:t xml:space="preserve"> kendi aralarından seçecekleri bir öğretim üyesinden oluşur. Bölüm Kurulu tarafından alınmış olan bir karar, Fakülte Kurulunca değiştirilebilir. Fakülte Kurulunun kararları Ü</w:t>
      </w:r>
      <w:r>
        <w:rPr>
          <w:rFonts w:cstheme="minorHAnsi"/>
          <w:i/>
          <w:sz w:val="20"/>
          <w:szCs w:val="20"/>
        </w:rPr>
        <w:t>niversite Senatosuna gönderilir.</w:t>
      </w:r>
    </w:p>
    <w:p w:rsidR="00B1628D" w:rsidRPr="00B1628D" w:rsidRDefault="00B1628D" w:rsidP="00B1628D">
      <w:pPr>
        <w:spacing w:line="276" w:lineRule="auto"/>
        <w:jc w:val="both"/>
        <w:rPr>
          <w:rFonts w:cstheme="minorHAnsi"/>
          <w:i/>
          <w:sz w:val="20"/>
          <w:szCs w:val="20"/>
        </w:rPr>
      </w:pPr>
      <w:r w:rsidRPr="00B1628D">
        <w:rPr>
          <w:rFonts w:cstheme="minorHAnsi"/>
          <w:i/>
          <w:sz w:val="20"/>
          <w:szCs w:val="20"/>
        </w:rPr>
        <w:t>Fakültede bulunan bölümlerde ise nihai kararlar Bölüm Akademik Kurulu tarafından alınmaktadır. Bölüm Öğretim üyeleri ve Öğretim görevlileri bu kurulun doğal üyesidirler. Tüm bölüm öğretim elemanları çeşitli komisyonlarda görev almaktadır. Bölüm komisyonları, görev dağılımında denge ve temsiliyet gözetilerek oluşturulmakta ve gereksinimlere bağlı olarak güncellenmektedir</w:t>
      </w:r>
      <w:r>
        <w:rPr>
          <w:rFonts w:cstheme="minorHAnsi"/>
          <w:i/>
          <w:sz w:val="20"/>
          <w:szCs w:val="20"/>
        </w:rPr>
        <w:t>.</w:t>
      </w:r>
    </w:p>
    <w:p w:rsidR="00D90A19" w:rsidRPr="0021383C" w:rsidRDefault="00D90A19" w:rsidP="0021383C">
      <w:pPr>
        <w:spacing w:line="276" w:lineRule="auto"/>
        <w:rPr>
          <w:rFonts w:cstheme="minorHAnsi"/>
          <w:b/>
          <w:bCs/>
          <w:sz w:val="24"/>
          <w:szCs w:val="24"/>
        </w:rPr>
      </w:pPr>
    </w:p>
    <w:p w:rsidR="00066610" w:rsidRPr="0021383C" w:rsidRDefault="00066610" w:rsidP="0021383C">
      <w:pPr>
        <w:spacing w:line="276" w:lineRule="auto"/>
        <w:rPr>
          <w:rFonts w:cstheme="minorHAnsi"/>
          <w:b/>
          <w:bCs/>
          <w:sz w:val="24"/>
          <w:szCs w:val="24"/>
          <w:u w:val="single"/>
        </w:rPr>
      </w:pPr>
      <w:r w:rsidRPr="0021383C">
        <w:rPr>
          <w:rFonts w:cstheme="minorHAnsi"/>
          <w:b/>
          <w:bCs/>
          <w:sz w:val="24"/>
          <w:szCs w:val="24"/>
          <w:u w:val="single"/>
        </w:rPr>
        <w:t>A.1.2. Kamuoyunu bilgilendirme ve hesap verebilirlik</w:t>
      </w:r>
    </w:p>
    <w:p w:rsidR="00066610" w:rsidRPr="0021383C" w:rsidRDefault="00066610" w:rsidP="0021383C">
      <w:pPr>
        <w:spacing w:line="276" w:lineRule="auto"/>
        <w:rPr>
          <w:rFonts w:cstheme="minorHAnsi"/>
          <w:bCs/>
          <w:sz w:val="24"/>
          <w:szCs w:val="24"/>
          <w:u w:val="single"/>
        </w:rPr>
      </w:pPr>
    </w:p>
    <w:p w:rsidR="00D90A19" w:rsidRPr="0021383C" w:rsidRDefault="00066610" w:rsidP="0021383C">
      <w:pPr>
        <w:spacing w:line="276" w:lineRule="auto"/>
        <w:jc w:val="both"/>
        <w:rPr>
          <w:rFonts w:cstheme="minorHAnsi"/>
          <w:bCs/>
          <w:sz w:val="24"/>
          <w:szCs w:val="24"/>
        </w:rPr>
      </w:pPr>
      <w:r w:rsidRPr="0021383C">
        <w:rPr>
          <w:rFonts w:cstheme="minorHAnsi"/>
          <w:bCs/>
          <w:sz w:val="24"/>
          <w:szCs w:val="24"/>
        </w:rPr>
        <w:t>Kamuoyunu bilgilendirme ilkesel olarak benimsenmiştir, hangi kanalların nasıl kullanılacağı tasarlanmıştır, erişilebilir olarak ilan edilmiştir ve tüm bilgilendirme adımları sistematik olarak atılmaktadır. Kurum web sayfası doğru, güncel, ilgili ve kolayca erişilebilir bilgiyi vermektedir; bunun sağlanması için gerekli mekanizma mevcuttur.</w:t>
      </w:r>
    </w:p>
    <w:p w:rsidR="00B1628D" w:rsidRPr="00B1628D" w:rsidRDefault="00B1628D" w:rsidP="00B1628D">
      <w:pPr>
        <w:spacing w:before="120" w:after="120"/>
        <w:ind w:right="62"/>
        <w:jc w:val="both"/>
        <w:rPr>
          <w:rFonts w:ascii="Times New Roman" w:eastAsia="Calibri" w:hAnsi="Times New Roman" w:cs="Times New Roman"/>
          <w:i/>
          <w:noProof w:val="0"/>
          <w:sz w:val="20"/>
          <w:szCs w:val="20"/>
        </w:rPr>
      </w:pPr>
      <w:r>
        <w:rPr>
          <w:rFonts w:ascii="Times New Roman" w:eastAsia="Calibri" w:hAnsi="Times New Roman" w:cs="Times New Roman"/>
          <w:i/>
          <w:noProof w:val="0"/>
          <w:sz w:val="20"/>
          <w:szCs w:val="20"/>
        </w:rPr>
        <w:t xml:space="preserve">Fakülte sayfasında </w:t>
      </w:r>
      <w:r w:rsidRPr="00B1628D">
        <w:rPr>
          <w:rFonts w:ascii="Times New Roman" w:eastAsia="Calibri" w:hAnsi="Times New Roman" w:cs="Times New Roman"/>
          <w:i/>
          <w:noProof w:val="0"/>
          <w:sz w:val="20"/>
          <w:szCs w:val="20"/>
        </w:rPr>
        <w:t xml:space="preserve">eğitim-öğretim ile ilgili yönetmelikler, yönergeler, ders müfredatları, komisyon ve kurul kararları yanında tüm haberler ve duyurular ayrıca yer almaktadır. Paylaşılan bilgilerin güncelliği, doğruluğu ve güvenilirliği ilgili Birim tarafından kontrol edilmekte ve bilgilerin güncellenmesi internet sayfası sorumlusu personel tarafından yapılmaktadır. </w:t>
      </w:r>
    </w:p>
    <w:p w:rsidR="00B1628D" w:rsidRPr="00B1628D" w:rsidRDefault="00B1628D" w:rsidP="00B1628D">
      <w:pPr>
        <w:widowControl/>
        <w:spacing w:before="120" w:after="120" w:line="259" w:lineRule="auto"/>
        <w:jc w:val="both"/>
        <w:rPr>
          <w:rFonts w:ascii="Times New Roman" w:eastAsia="Calibri" w:hAnsi="Times New Roman" w:cs="Times New Roman"/>
          <w:bCs/>
          <w:i/>
          <w:iCs/>
          <w:noProof w:val="0"/>
          <w:color w:val="0070C0"/>
          <w:sz w:val="20"/>
          <w:szCs w:val="20"/>
        </w:rPr>
      </w:pPr>
      <w:r w:rsidRPr="00B1628D">
        <w:rPr>
          <w:rFonts w:ascii="Times New Roman" w:eastAsia="Calibri" w:hAnsi="Times New Roman" w:cs="Times New Roman"/>
          <w:i/>
          <w:noProof w:val="0"/>
          <w:sz w:val="20"/>
          <w:szCs w:val="20"/>
        </w:rPr>
        <w:t xml:space="preserve">Ayrıca tüm programların internet siteleri düzenli olarak güncellenmekte eğitim-öğretim ve araştırma faaliyetlerine dönük duyuru ve haberler, faaliyet raporları ve iç değerlendirme raporları akademik personel, öğrenciler </w:t>
      </w:r>
      <w:r>
        <w:rPr>
          <w:rFonts w:ascii="Times New Roman" w:eastAsia="Calibri" w:hAnsi="Times New Roman" w:cs="Times New Roman"/>
          <w:i/>
          <w:noProof w:val="0"/>
          <w:sz w:val="20"/>
          <w:szCs w:val="20"/>
        </w:rPr>
        <w:t xml:space="preserve">ve kamuoyu ile paylaşılmaktadır. </w:t>
      </w:r>
      <w:r w:rsidRPr="00B1628D">
        <w:rPr>
          <w:rFonts w:ascii="Times New Roman" w:eastAsia="Calibri" w:hAnsi="Times New Roman" w:cs="Times New Roman"/>
          <w:i/>
          <w:noProof w:val="0"/>
          <w:sz w:val="20"/>
          <w:szCs w:val="20"/>
        </w:rPr>
        <w:t>Bölümlerin çeşitli sosyal medya hesapları üzerinden de duyuru ve</w:t>
      </w:r>
      <w:r>
        <w:rPr>
          <w:rFonts w:ascii="Times New Roman" w:eastAsia="Calibri" w:hAnsi="Times New Roman" w:cs="Times New Roman"/>
          <w:i/>
          <w:noProof w:val="0"/>
          <w:sz w:val="20"/>
          <w:szCs w:val="20"/>
        </w:rPr>
        <w:t xml:space="preserve"> bilgilendirmeler yapılmaktadır. </w:t>
      </w:r>
      <w:r w:rsidRPr="00B1628D">
        <w:rPr>
          <w:rFonts w:ascii="Times New Roman" w:eastAsia="Calibri" w:hAnsi="Times New Roman" w:cs="Times New Roman"/>
          <w:i/>
          <w:noProof w:val="0"/>
          <w:sz w:val="20"/>
          <w:szCs w:val="20"/>
        </w:rPr>
        <w:t xml:space="preserve"> </w:t>
      </w:r>
    </w:p>
    <w:p w:rsidR="00D90A19" w:rsidRPr="00B1628D" w:rsidRDefault="00B1628D" w:rsidP="00B1628D">
      <w:pPr>
        <w:spacing w:line="276" w:lineRule="auto"/>
        <w:rPr>
          <w:rFonts w:ascii="Trebuchet MS" w:hAnsi="Trebuchet MS" w:cs="Calibri"/>
          <w:bCs/>
          <w:i/>
          <w:color w:val="FF0000"/>
          <w:sz w:val="20"/>
          <w:szCs w:val="20"/>
        </w:rPr>
      </w:pPr>
      <w:r w:rsidRPr="00B1628D">
        <w:rPr>
          <w:rFonts w:ascii="Times New Roman" w:eastAsia="Calibri" w:hAnsi="Times New Roman" w:cs="Times New Roman"/>
          <w:i/>
          <w:noProof w:val="0"/>
          <w:sz w:val="20"/>
          <w:szCs w:val="20"/>
        </w:rPr>
        <w:t xml:space="preserve">Hesap verebilirlikle ilişkili olarak her eğitim-öğretim yılı sonunda fakülte akademik personelinin katılımı gerçekleştirilen “Akademik </w:t>
      </w:r>
      <w:proofErr w:type="spellStart"/>
      <w:r w:rsidRPr="00B1628D">
        <w:rPr>
          <w:rFonts w:ascii="Times New Roman" w:eastAsia="Calibri" w:hAnsi="Times New Roman" w:cs="Times New Roman"/>
          <w:i/>
          <w:noProof w:val="0"/>
          <w:sz w:val="20"/>
          <w:szCs w:val="20"/>
        </w:rPr>
        <w:t>Kurul”larda</w:t>
      </w:r>
      <w:proofErr w:type="spellEnd"/>
      <w:r w:rsidRPr="00B1628D">
        <w:rPr>
          <w:rFonts w:ascii="Times New Roman" w:eastAsia="Calibri" w:hAnsi="Times New Roman" w:cs="Times New Roman"/>
          <w:i/>
          <w:noProof w:val="0"/>
          <w:sz w:val="20"/>
          <w:szCs w:val="20"/>
        </w:rPr>
        <w:t xml:space="preserve"> akademik ve idari faaliyetler Dekan, Dekan Yardımcıları ve Fakülte Sekreteri tarafından hazırlanan ve görsel bir biçimde yapılan sunu ile anlatılmaktadır. Yapılması istenen hususlara ait öneriler ve eleştiriler kurulda dile getirilmektedir</w:t>
      </w:r>
    </w:p>
    <w:p w:rsidR="00D90A19" w:rsidRPr="00B1628D" w:rsidRDefault="00D90A19" w:rsidP="00792493">
      <w:pPr>
        <w:spacing w:line="276" w:lineRule="auto"/>
        <w:rPr>
          <w:rFonts w:ascii="Trebuchet MS" w:hAnsi="Trebuchet MS" w:cs="Calibri"/>
          <w:b/>
          <w:bCs/>
          <w:i/>
          <w:color w:val="FF0000"/>
          <w:sz w:val="20"/>
          <w:szCs w:val="20"/>
        </w:rPr>
      </w:pPr>
    </w:p>
    <w:p w:rsidR="004A0A6B" w:rsidRPr="0008194B" w:rsidRDefault="004A0A6B" w:rsidP="00792493">
      <w:pPr>
        <w:spacing w:line="276" w:lineRule="auto"/>
        <w:rPr>
          <w:rFonts w:ascii="Trebuchet MS" w:hAnsi="Trebuchet MS" w:cs="Calibri"/>
          <w:b/>
          <w:bCs/>
          <w:color w:val="FF0000"/>
          <w:sz w:val="24"/>
          <w:szCs w:val="24"/>
        </w:rPr>
      </w:pPr>
    </w:p>
    <w:tbl>
      <w:tblPr>
        <w:tblStyle w:val="TabloKlavuzu"/>
        <w:tblW w:w="0" w:type="auto"/>
        <w:tblLook w:val="04A0" w:firstRow="1" w:lastRow="0" w:firstColumn="1" w:lastColumn="0" w:noHBand="0" w:noVBand="1"/>
      </w:tblPr>
      <w:tblGrid>
        <w:gridCol w:w="9062"/>
      </w:tblGrid>
      <w:tr w:rsidR="0008194B" w:rsidRPr="0008194B" w:rsidTr="0008194B">
        <w:tc>
          <w:tcPr>
            <w:tcW w:w="9062" w:type="dxa"/>
          </w:tcPr>
          <w:p w:rsidR="0008194B" w:rsidRPr="0008194B" w:rsidRDefault="00066610" w:rsidP="00792493">
            <w:pPr>
              <w:spacing w:line="276" w:lineRule="auto"/>
              <w:rPr>
                <w:rFonts w:ascii="Trebuchet MS" w:hAnsi="Trebuchet MS" w:cs="Calibri"/>
                <w:b/>
                <w:bCs/>
                <w:color w:val="FF0000"/>
                <w:sz w:val="24"/>
                <w:szCs w:val="24"/>
              </w:rPr>
            </w:pPr>
            <w:r>
              <w:rPr>
                <w:rFonts w:ascii="Trebuchet MS" w:hAnsi="Trebuchet MS"/>
                <w:b/>
                <w:color w:val="FF0000"/>
                <w:sz w:val="24"/>
                <w:szCs w:val="24"/>
              </w:rPr>
              <w:t>A.2</w:t>
            </w:r>
            <w:r w:rsidR="0008194B" w:rsidRPr="0008194B">
              <w:rPr>
                <w:rFonts w:ascii="Trebuchet MS" w:hAnsi="Trebuchet MS"/>
                <w:b/>
                <w:color w:val="FF0000"/>
                <w:sz w:val="24"/>
                <w:szCs w:val="24"/>
              </w:rPr>
              <w:t xml:space="preserve"> </w:t>
            </w:r>
            <w:r w:rsidR="0008194B" w:rsidRPr="0008194B">
              <w:rPr>
                <w:rFonts w:ascii="Trebuchet MS" w:hAnsi="Trebuchet MS" w:cs="Calibri"/>
                <w:b/>
                <w:bCs/>
                <w:color w:val="FF0000"/>
                <w:sz w:val="24"/>
                <w:szCs w:val="24"/>
              </w:rPr>
              <w:t>. Misyon ve Stratejik Amaçlar</w:t>
            </w:r>
          </w:p>
        </w:tc>
      </w:tr>
    </w:tbl>
    <w:p w:rsidR="00DC1BF6" w:rsidRPr="00E91EA2" w:rsidRDefault="00DC1BF6" w:rsidP="00792493">
      <w:pPr>
        <w:spacing w:line="276" w:lineRule="auto"/>
        <w:rPr>
          <w:rFonts w:ascii="Trebuchet MS" w:hAnsi="Trebuchet MS" w:cs="Calibri"/>
          <w:b/>
          <w:bCs/>
          <w:color w:val="000000" w:themeColor="text1"/>
          <w:sz w:val="24"/>
          <w:szCs w:val="24"/>
        </w:rPr>
      </w:pPr>
    </w:p>
    <w:p w:rsidR="00792493" w:rsidRPr="0021383C" w:rsidRDefault="00792493" w:rsidP="0021383C">
      <w:pPr>
        <w:spacing w:line="276" w:lineRule="auto"/>
        <w:jc w:val="both"/>
        <w:rPr>
          <w:rFonts w:cstheme="minorHAnsi"/>
          <w:color w:val="000000" w:themeColor="text1"/>
          <w:sz w:val="24"/>
          <w:szCs w:val="24"/>
        </w:rPr>
      </w:pPr>
      <w:r w:rsidRPr="0021383C">
        <w:rPr>
          <w:rFonts w:cstheme="minorHAnsi"/>
          <w:color w:val="000000" w:themeColor="text1"/>
          <w:sz w:val="24"/>
          <w:szCs w:val="24"/>
        </w:rPr>
        <w:t>Akademik birim, stratejik yönetiminin bir parçası olarak kalite güvencesi politikaları ve bu politikaları hayata geçirmek üzere stratejilerini belirlemeli ve kamuoyuyla paylaşmalıdır.</w:t>
      </w:r>
    </w:p>
    <w:p w:rsidR="00792493" w:rsidRPr="0021383C" w:rsidRDefault="00792493" w:rsidP="0021383C">
      <w:pPr>
        <w:spacing w:line="276" w:lineRule="auto"/>
        <w:rPr>
          <w:rFonts w:cstheme="minorHAnsi"/>
          <w:sz w:val="24"/>
          <w:szCs w:val="24"/>
        </w:rPr>
      </w:pPr>
    </w:p>
    <w:p w:rsidR="00792493" w:rsidRPr="0021383C" w:rsidRDefault="00792493" w:rsidP="0021383C">
      <w:pPr>
        <w:spacing w:line="276" w:lineRule="auto"/>
        <w:rPr>
          <w:rFonts w:cstheme="minorHAnsi"/>
          <w:b/>
          <w:bCs/>
          <w:color w:val="000000" w:themeColor="text1"/>
          <w:sz w:val="24"/>
          <w:szCs w:val="24"/>
          <w:u w:val="single"/>
        </w:rPr>
      </w:pPr>
      <w:r w:rsidRPr="0021383C">
        <w:rPr>
          <w:rFonts w:cstheme="minorHAnsi"/>
          <w:b/>
          <w:bCs/>
          <w:color w:val="000000" w:themeColor="text1"/>
          <w:sz w:val="24"/>
          <w:szCs w:val="24"/>
          <w:u w:val="single"/>
        </w:rPr>
        <w:t>A.</w:t>
      </w:r>
      <w:r w:rsidR="00066610" w:rsidRPr="0021383C">
        <w:rPr>
          <w:rFonts w:cstheme="minorHAnsi"/>
          <w:b/>
          <w:bCs/>
          <w:color w:val="000000" w:themeColor="text1"/>
          <w:sz w:val="24"/>
          <w:szCs w:val="24"/>
          <w:u w:val="single"/>
        </w:rPr>
        <w:t>2</w:t>
      </w:r>
      <w:r w:rsidRPr="0021383C">
        <w:rPr>
          <w:rFonts w:cstheme="minorHAnsi"/>
          <w:b/>
          <w:bCs/>
          <w:color w:val="000000" w:themeColor="text1"/>
          <w:sz w:val="24"/>
          <w:szCs w:val="24"/>
          <w:u w:val="single"/>
        </w:rPr>
        <w:t xml:space="preserve">.1. Misyon, vizyon, stratejik amaç ve hedefler </w:t>
      </w:r>
    </w:p>
    <w:p w:rsidR="00792493" w:rsidRPr="0021383C" w:rsidRDefault="00792493" w:rsidP="0021383C">
      <w:pPr>
        <w:spacing w:line="276" w:lineRule="auto"/>
        <w:rPr>
          <w:rFonts w:cstheme="minorHAnsi"/>
          <w:sz w:val="24"/>
          <w:szCs w:val="24"/>
        </w:rPr>
      </w:pPr>
    </w:p>
    <w:p w:rsidR="00792493" w:rsidRPr="0021383C" w:rsidRDefault="00792493" w:rsidP="0021383C">
      <w:pPr>
        <w:framePr w:hSpace="141" w:wrap="around" w:vAnchor="page" w:hAnchor="margin" w:xAlign="center" w:y="269"/>
        <w:spacing w:line="276" w:lineRule="auto"/>
        <w:rPr>
          <w:rFonts w:cstheme="minorHAnsi"/>
          <w:color w:val="000000" w:themeColor="text1"/>
          <w:sz w:val="24"/>
          <w:szCs w:val="24"/>
          <w:u w:val="single"/>
        </w:rPr>
      </w:pPr>
    </w:p>
    <w:p w:rsidR="00792493" w:rsidRPr="0021383C" w:rsidRDefault="00E91EA2" w:rsidP="0021383C">
      <w:pPr>
        <w:spacing w:line="276" w:lineRule="auto"/>
        <w:jc w:val="both"/>
        <w:rPr>
          <w:rFonts w:cstheme="minorHAnsi"/>
          <w:sz w:val="24"/>
          <w:szCs w:val="24"/>
        </w:rPr>
      </w:pPr>
      <w:r w:rsidRPr="0021383C">
        <w:rPr>
          <w:rFonts w:cstheme="minorHAnsi"/>
          <w:color w:val="000000" w:themeColor="text1"/>
          <w:sz w:val="24"/>
          <w:szCs w:val="24"/>
        </w:rPr>
        <w:t>Akademik birim tarafından belirlenen (2022-2026 SP dan bilgiler alınabilir) misyon, vizyon ve temel değerler belirtilir. SP harlıklarının nasıl yapıldığı, paydaşlardan görüşlerin nasıl alındığı ve nasıl onaylandığına dair aşamalar kısaca özetlenir. SP’in izlenmesi ve değerlendirilmesine yönelik politikalar veya stratejiler açıklanır.</w:t>
      </w:r>
    </w:p>
    <w:p w:rsidR="007A7067" w:rsidRPr="0021383C" w:rsidRDefault="007A7067" w:rsidP="0021383C">
      <w:pPr>
        <w:spacing w:line="276" w:lineRule="auto"/>
        <w:rPr>
          <w:rFonts w:cstheme="minorHAnsi"/>
        </w:rPr>
      </w:pPr>
    </w:p>
    <w:p w:rsidR="00E91EA2" w:rsidRPr="0021383C" w:rsidRDefault="00E91EA2" w:rsidP="0021383C">
      <w:pPr>
        <w:spacing w:line="276" w:lineRule="auto"/>
        <w:jc w:val="both"/>
        <w:rPr>
          <w:rFonts w:cstheme="minorHAnsi"/>
          <w:b/>
          <w:bCs/>
          <w:color w:val="000000" w:themeColor="text1"/>
          <w:sz w:val="24"/>
          <w:szCs w:val="24"/>
          <w:u w:val="single"/>
        </w:rPr>
      </w:pPr>
      <w:r w:rsidRPr="0021383C">
        <w:rPr>
          <w:rFonts w:cstheme="minorHAnsi"/>
          <w:b/>
          <w:bCs/>
          <w:color w:val="000000" w:themeColor="text1"/>
          <w:sz w:val="24"/>
          <w:szCs w:val="24"/>
          <w:u w:val="single"/>
        </w:rPr>
        <w:t>A.</w:t>
      </w:r>
      <w:r w:rsidR="00066610" w:rsidRPr="0021383C">
        <w:rPr>
          <w:rFonts w:cstheme="minorHAnsi"/>
          <w:b/>
          <w:bCs/>
          <w:color w:val="000000" w:themeColor="text1"/>
          <w:sz w:val="24"/>
          <w:szCs w:val="24"/>
          <w:u w:val="single"/>
        </w:rPr>
        <w:t>2</w:t>
      </w:r>
      <w:r w:rsidRPr="0021383C">
        <w:rPr>
          <w:rFonts w:cstheme="minorHAnsi"/>
          <w:b/>
          <w:bCs/>
          <w:color w:val="000000" w:themeColor="text1"/>
          <w:sz w:val="24"/>
          <w:szCs w:val="24"/>
          <w:u w:val="single"/>
        </w:rPr>
        <w:t>.</w:t>
      </w:r>
      <w:r w:rsidR="00066610" w:rsidRPr="0021383C">
        <w:rPr>
          <w:rFonts w:cstheme="minorHAnsi"/>
          <w:b/>
          <w:bCs/>
          <w:color w:val="000000" w:themeColor="text1"/>
          <w:sz w:val="24"/>
          <w:szCs w:val="24"/>
          <w:u w:val="single"/>
        </w:rPr>
        <w:t>3</w:t>
      </w:r>
      <w:r w:rsidRPr="0021383C">
        <w:rPr>
          <w:rFonts w:cstheme="minorHAnsi"/>
          <w:b/>
          <w:bCs/>
          <w:color w:val="000000" w:themeColor="text1"/>
          <w:sz w:val="24"/>
          <w:szCs w:val="24"/>
          <w:u w:val="single"/>
        </w:rPr>
        <w:t>. Kalite güvencesi; eğitim ve öğretim; araştırma ve geliştirme; toplumsal katkı ve uluslararasılaştırma politikaları</w:t>
      </w:r>
      <w:r w:rsidR="00D21B96" w:rsidRPr="0021383C">
        <w:rPr>
          <w:rFonts w:cstheme="minorHAnsi"/>
          <w:b/>
          <w:bCs/>
          <w:color w:val="000000" w:themeColor="text1"/>
          <w:sz w:val="24"/>
          <w:szCs w:val="24"/>
          <w:u w:val="single"/>
        </w:rPr>
        <w:t xml:space="preserve"> ve kurumsal performans yönetimi</w:t>
      </w:r>
    </w:p>
    <w:p w:rsidR="00E91EA2" w:rsidRPr="0021383C" w:rsidRDefault="00E91EA2" w:rsidP="0021383C">
      <w:pPr>
        <w:spacing w:line="276" w:lineRule="auto"/>
        <w:jc w:val="both"/>
        <w:rPr>
          <w:rFonts w:cstheme="minorHAnsi"/>
          <w:b/>
          <w:bCs/>
          <w:color w:val="000000" w:themeColor="text1"/>
          <w:sz w:val="24"/>
          <w:szCs w:val="24"/>
          <w:u w:val="single"/>
        </w:rPr>
      </w:pPr>
    </w:p>
    <w:p w:rsidR="00E91EA2" w:rsidRPr="0021383C" w:rsidRDefault="00E91EA2" w:rsidP="0021383C">
      <w:pPr>
        <w:spacing w:line="276" w:lineRule="auto"/>
        <w:jc w:val="both"/>
        <w:rPr>
          <w:rFonts w:cstheme="minorHAnsi"/>
          <w:color w:val="000000" w:themeColor="text1"/>
          <w:sz w:val="24"/>
          <w:szCs w:val="24"/>
        </w:rPr>
      </w:pPr>
      <w:r w:rsidRPr="0021383C">
        <w:rPr>
          <w:rFonts w:cstheme="minorHAnsi"/>
          <w:color w:val="000000" w:themeColor="text1"/>
          <w:sz w:val="24"/>
          <w:szCs w:val="24"/>
        </w:rPr>
        <w:t>Akademik birim tarafından belirlenen (2022-2026 SP dan bilgiler alınabilir)</w:t>
      </w:r>
      <w:r w:rsidR="00D21B96" w:rsidRPr="0021383C">
        <w:rPr>
          <w:rFonts w:cstheme="minorHAnsi"/>
          <w:color w:val="000000" w:themeColor="text1"/>
          <w:sz w:val="24"/>
          <w:szCs w:val="24"/>
        </w:rPr>
        <w:t xml:space="preserve"> </w:t>
      </w:r>
      <w:r w:rsidR="00D21B96" w:rsidRPr="0021383C">
        <w:rPr>
          <w:rFonts w:cstheme="minorHAnsi"/>
          <w:b/>
          <w:bCs/>
          <w:color w:val="000000" w:themeColor="text1"/>
          <w:sz w:val="24"/>
          <w:szCs w:val="24"/>
        </w:rPr>
        <w:t>Kalite güvencesi; eğitim ve öğretim; araştırma ve geliştirme; toplumsal katkı ve uluslararasılaştırma politikaları</w:t>
      </w:r>
      <w:r w:rsidR="00D21B96" w:rsidRPr="0021383C">
        <w:rPr>
          <w:rFonts w:cstheme="minorHAnsi"/>
          <w:color w:val="000000" w:themeColor="text1"/>
          <w:sz w:val="24"/>
          <w:szCs w:val="24"/>
        </w:rPr>
        <w:t xml:space="preserve"> </w:t>
      </w:r>
      <w:r w:rsidRPr="0021383C">
        <w:rPr>
          <w:rFonts w:cstheme="minorHAnsi"/>
          <w:color w:val="000000" w:themeColor="text1"/>
          <w:sz w:val="24"/>
          <w:szCs w:val="24"/>
        </w:rPr>
        <w:t xml:space="preserve">hakkında kısa bilgi verildikten sonra kanıtları sunulur. Belirlenen bu politika ifadelerinin somut sonuçları, uygulamalara yansıyan etkilerini hakkında örnekleri sunulabilir. </w:t>
      </w:r>
    </w:p>
    <w:p w:rsidR="00D21B96" w:rsidRPr="0021383C" w:rsidRDefault="00D21B96" w:rsidP="0021383C">
      <w:pPr>
        <w:spacing w:line="276" w:lineRule="auto"/>
        <w:jc w:val="both"/>
        <w:rPr>
          <w:rFonts w:cstheme="minorHAnsi"/>
          <w:color w:val="000000" w:themeColor="text1"/>
          <w:sz w:val="24"/>
          <w:szCs w:val="24"/>
        </w:rPr>
      </w:pPr>
    </w:p>
    <w:p w:rsidR="00D21B96" w:rsidRPr="0021383C" w:rsidRDefault="00D21B96" w:rsidP="0021383C">
      <w:pPr>
        <w:spacing w:line="276" w:lineRule="auto"/>
        <w:jc w:val="both"/>
        <w:rPr>
          <w:rFonts w:cstheme="minorHAnsi"/>
          <w:color w:val="000000" w:themeColor="text1"/>
          <w:sz w:val="24"/>
          <w:szCs w:val="24"/>
        </w:rPr>
      </w:pPr>
      <w:r w:rsidRPr="0021383C">
        <w:rPr>
          <w:rFonts w:cstheme="minorHAnsi"/>
          <w:color w:val="000000" w:themeColor="text1"/>
          <w:sz w:val="24"/>
          <w:szCs w:val="24"/>
        </w:rPr>
        <w:t>Akademik birim tarafından belirlenen bir anahtar performans göstergeleri nelerdir ve bu göstergeler nasıl izlenmekte ve değerlendirilmektedir. Ayrıca bu göstergelerin SP de belirtilen Performans göstergeler ile birlikte nasıl izlendiği ve değerlendirildiğini kısaca açıkladıktan sonra kanıtları ile birlikte verilmelidir. Ayrıca daha önceki yıllarda izlenen Performans göstergelerin iyiliştirilmesinde uygulanan politikalar ile uyumluluğunu açıklayınız.</w:t>
      </w:r>
    </w:p>
    <w:p w:rsidR="00B1628D" w:rsidRDefault="00B1628D" w:rsidP="00B1628D">
      <w:pPr>
        <w:jc w:val="both"/>
        <w:rPr>
          <w:rFonts w:ascii="Trebuchet MS" w:hAnsi="Trebuchet MS" w:cs="Calibri"/>
          <w:i/>
          <w:color w:val="000000" w:themeColor="text1"/>
          <w:sz w:val="20"/>
          <w:szCs w:val="20"/>
        </w:rPr>
      </w:pPr>
    </w:p>
    <w:p w:rsidR="00B1628D" w:rsidRPr="00B1628D" w:rsidRDefault="00B1628D" w:rsidP="00B1628D">
      <w:pPr>
        <w:jc w:val="both"/>
        <w:rPr>
          <w:rFonts w:ascii="Trebuchet MS" w:hAnsi="Trebuchet MS" w:cs="Calibri"/>
          <w:i/>
          <w:color w:val="000000" w:themeColor="text1"/>
          <w:sz w:val="20"/>
          <w:szCs w:val="20"/>
        </w:rPr>
      </w:pPr>
      <w:r w:rsidRPr="00B1628D">
        <w:rPr>
          <w:rFonts w:ascii="Trebuchet MS" w:hAnsi="Trebuchet MS" w:cs="Calibri"/>
          <w:i/>
          <w:color w:val="000000" w:themeColor="text1"/>
          <w:sz w:val="20"/>
          <w:szCs w:val="20"/>
        </w:rPr>
        <w:t xml:space="preserve">Stratejik Plan kapsamında belirlenen amaç ve hedeflere yönelik birime ait temel performans göstergeleri ile düzenli olarak izlenmektedir 2022 yılı için gerçekleşen göstergeler ve hedef düzeyleri </w:t>
      </w:r>
      <w:bookmarkStart w:id="13" w:name="_GoBack"/>
      <w:r w:rsidRPr="00B1628D">
        <w:rPr>
          <w:rFonts w:ascii="Trebuchet MS" w:hAnsi="Trebuchet MS" w:cs="Calibri"/>
          <w:i/>
          <w:color w:val="000000" w:themeColor="text1"/>
          <w:sz w:val="20"/>
          <w:szCs w:val="20"/>
        </w:rPr>
        <w:t>ve 2023 yılı hedeflenen değerler Ek’de verilmiştir</w:t>
      </w:r>
      <w:bookmarkEnd w:id="13"/>
      <w:r w:rsidRPr="00B1628D">
        <w:rPr>
          <w:rFonts w:ascii="Trebuchet MS" w:hAnsi="Trebuchet MS" w:cs="Calibri"/>
          <w:i/>
          <w:color w:val="000000" w:themeColor="text1"/>
          <w:sz w:val="20"/>
          <w:szCs w:val="20"/>
        </w:rPr>
        <w:t>.  Akademik kadro tarafından gerçekleştirilen eğitim, araştırma geliştirme performansları yıllık faaliyet raporlarınca izlenmektedir</w:t>
      </w:r>
      <w:r>
        <w:rPr>
          <w:rFonts w:ascii="Trebuchet MS" w:hAnsi="Trebuchet MS" w:cs="Calibri"/>
          <w:i/>
          <w:color w:val="000000" w:themeColor="text1"/>
          <w:sz w:val="20"/>
          <w:szCs w:val="20"/>
        </w:rPr>
        <w:t>.</w:t>
      </w:r>
    </w:p>
    <w:p w:rsidR="00767FB5" w:rsidRDefault="00767FB5" w:rsidP="00773A05">
      <w:pPr>
        <w:spacing w:line="360" w:lineRule="auto"/>
        <w:jc w:val="both"/>
        <w:rPr>
          <w:rFonts w:ascii="Trebuchet MS" w:hAnsi="Trebuchet MS" w:cs="Calibri"/>
          <w:color w:val="000000" w:themeColor="text1"/>
          <w:sz w:val="24"/>
          <w:szCs w:val="24"/>
        </w:rPr>
      </w:pPr>
    </w:p>
    <w:p w:rsidR="00B1628D" w:rsidRDefault="00B1628D" w:rsidP="00773A05">
      <w:pPr>
        <w:spacing w:line="360" w:lineRule="auto"/>
        <w:jc w:val="both"/>
        <w:rPr>
          <w:rFonts w:ascii="Trebuchet MS" w:hAnsi="Trebuchet MS" w:cs="Calibri"/>
          <w:color w:val="000000" w:themeColor="text1"/>
          <w:sz w:val="24"/>
          <w:szCs w:val="24"/>
        </w:rPr>
      </w:pPr>
    </w:p>
    <w:tbl>
      <w:tblPr>
        <w:tblStyle w:val="TabloKlavuzu"/>
        <w:tblW w:w="0" w:type="auto"/>
        <w:tblLook w:val="04A0" w:firstRow="1" w:lastRow="0" w:firstColumn="1" w:lastColumn="0" w:noHBand="0" w:noVBand="1"/>
      </w:tblPr>
      <w:tblGrid>
        <w:gridCol w:w="9062"/>
      </w:tblGrid>
      <w:tr w:rsidR="0008194B" w:rsidTr="0008194B">
        <w:tc>
          <w:tcPr>
            <w:tcW w:w="9062" w:type="dxa"/>
          </w:tcPr>
          <w:p w:rsidR="0008194B" w:rsidRPr="0008194B" w:rsidRDefault="0008194B" w:rsidP="00066610">
            <w:pPr>
              <w:tabs>
                <w:tab w:val="left" w:pos="1501"/>
              </w:tabs>
              <w:spacing w:line="360" w:lineRule="auto"/>
              <w:jc w:val="both"/>
              <w:rPr>
                <w:rFonts w:ascii="Trebuchet MS" w:hAnsi="Trebuchet MS" w:cs="Calibri"/>
                <w:b/>
                <w:bCs/>
                <w:color w:val="000000" w:themeColor="text1"/>
                <w:sz w:val="24"/>
                <w:szCs w:val="24"/>
              </w:rPr>
            </w:pPr>
            <w:r w:rsidRPr="0008194B">
              <w:rPr>
                <w:rFonts w:ascii="Trebuchet MS" w:hAnsi="Trebuchet MS" w:cs="Calibri"/>
                <w:b/>
                <w:bCs/>
                <w:color w:val="FF0000"/>
                <w:sz w:val="24"/>
                <w:szCs w:val="24"/>
              </w:rPr>
              <w:t>A.</w:t>
            </w:r>
            <w:r w:rsidR="00066610">
              <w:rPr>
                <w:rFonts w:ascii="Trebuchet MS" w:hAnsi="Trebuchet MS" w:cs="Calibri"/>
                <w:b/>
                <w:bCs/>
                <w:color w:val="FF0000"/>
                <w:sz w:val="24"/>
                <w:szCs w:val="24"/>
              </w:rPr>
              <w:t>3</w:t>
            </w:r>
            <w:r w:rsidRPr="0008194B">
              <w:rPr>
                <w:rFonts w:ascii="Trebuchet MS" w:hAnsi="Trebuchet MS" w:cs="Calibri"/>
                <w:b/>
                <w:bCs/>
                <w:color w:val="FF0000"/>
                <w:sz w:val="24"/>
                <w:szCs w:val="24"/>
              </w:rPr>
              <w:t>. İç Kalite Güvencesi</w:t>
            </w:r>
          </w:p>
        </w:tc>
      </w:tr>
    </w:tbl>
    <w:p w:rsidR="0008194B" w:rsidRPr="001D43E3" w:rsidRDefault="0008194B" w:rsidP="00773A05">
      <w:pPr>
        <w:spacing w:line="360" w:lineRule="auto"/>
        <w:jc w:val="both"/>
        <w:rPr>
          <w:rFonts w:ascii="Trebuchet MS" w:hAnsi="Trebuchet MS" w:cs="Calibri"/>
          <w:color w:val="000000" w:themeColor="text1"/>
          <w:sz w:val="24"/>
          <w:szCs w:val="24"/>
        </w:rPr>
      </w:pPr>
    </w:p>
    <w:p w:rsidR="00767FB5" w:rsidRPr="0021383C" w:rsidRDefault="00767FB5" w:rsidP="0021383C">
      <w:pPr>
        <w:spacing w:line="276" w:lineRule="auto"/>
        <w:jc w:val="both"/>
        <w:rPr>
          <w:rFonts w:cstheme="minorHAnsi"/>
          <w:color w:val="000000" w:themeColor="text1"/>
          <w:sz w:val="24"/>
          <w:szCs w:val="24"/>
        </w:rPr>
      </w:pPr>
      <w:r w:rsidRPr="0021383C">
        <w:rPr>
          <w:rFonts w:cstheme="minorHAnsi"/>
          <w:color w:val="000000" w:themeColor="text1"/>
          <w:sz w:val="24"/>
          <w:szCs w:val="24"/>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rsidR="007A7067" w:rsidRPr="0021383C" w:rsidRDefault="007A7067" w:rsidP="0021383C">
      <w:pPr>
        <w:spacing w:line="276" w:lineRule="auto"/>
        <w:jc w:val="both"/>
        <w:rPr>
          <w:rFonts w:cstheme="minorHAnsi"/>
        </w:rPr>
      </w:pPr>
    </w:p>
    <w:p w:rsidR="001D43E3" w:rsidRPr="0021383C" w:rsidRDefault="001D43E3" w:rsidP="0021383C">
      <w:pPr>
        <w:spacing w:line="276" w:lineRule="auto"/>
        <w:jc w:val="both"/>
        <w:rPr>
          <w:rFonts w:cstheme="minorHAnsi"/>
          <w:b/>
          <w:bCs/>
          <w:color w:val="000000" w:themeColor="text1"/>
          <w:sz w:val="24"/>
          <w:szCs w:val="24"/>
          <w:u w:val="single"/>
        </w:rPr>
      </w:pPr>
      <w:r w:rsidRPr="0021383C">
        <w:rPr>
          <w:rFonts w:cstheme="minorHAnsi"/>
          <w:b/>
          <w:bCs/>
          <w:color w:val="000000" w:themeColor="text1"/>
          <w:sz w:val="24"/>
          <w:szCs w:val="24"/>
          <w:u w:val="single"/>
        </w:rPr>
        <w:t>A.</w:t>
      </w:r>
      <w:r w:rsidR="00066610" w:rsidRPr="0021383C">
        <w:rPr>
          <w:rFonts w:cstheme="minorHAnsi"/>
          <w:b/>
          <w:bCs/>
          <w:color w:val="000000" w:themeColor="text1"/>
          <w:sz w:val="24"/>
          <w:szCs w:val="24"/>
          <w:u w:val="single"/>
        </w:rPr>
        <w:t>3</w:t>
      </w:r>
      <w:r w:rsidRPr="0021383C">
        <w:rPr>
          <w:rFonts w:cstheme="minorHAnsi"/>
          <w:b/>
          <w:bCs/>
          <w:color w:val="000000" w:themeColor="text1"/>
          <w:sz w:val="24"/>
          <w:szCs w:val="24"/>
          <w:u w:val="single"/>
        </w:rPr>
        <w:t>.1. Kalite Komisyonu</w:t>
      </w:r>
    </w:p>
    <w:p w:rsidR="001D43E3" w:rsidRPr="0021383C" w:rsidRDefault="001D43E3" w:rsidP="0021383C">
      <w:pPr>
        <w:pStyle w:val="Balk4"/>
        <w:keepNext w:val="0"/>
        <w:keepLines w:val="0"/>
        <w:spacing w:before="0" w:line="276" w:lineRule="auto"/>
        <w:ind w:right="63"/>
        <w:jc w:val="both"/>
        <w:rPr>
          <w:rFonts w:asciiTheme="minorHAnsi" w:hAnsiTheme="minorHAnsi" w:cstheme="minorHAnsi"/>
          <w:i w:val="0"/>
          <w:color w:val="000000" w:themeColor="text1"/>
          <w:sz w:val="24"/>
          <w:szCs w:val="24"/>
        </w:rPr>
      </w:pPr>
      <w:r w:rsidRPr="0021383C">
        <w:rPr>
          <w:rFonts w:asciiTheme="minorHAnsi" w:hAnsiTheme="minorHAnsi" w:cstheme="minorHAnsi"/>
          <w:i w:val="0"/>
          <w:color w:val="000000" w:themeColor="text1"/>
          <w:sz w:val="24"/>
          <w:szCs w:val="24"/>
        </w:rPr>
        <w:t>Kalite Komisyonu Çalışma Usul ve Esasları, Kalite Komisyonunun organizasyon yapısı, üye dağılımı ve birimlerin temsil edilmesinin şekli</w:t>
      </w:r>
      <w:r w:rsidRPr="0021383C">
        <w:rPr>
          <w:rFonts w:asciiTheme="minorHAnsi" w:hAnsiTheme="minorHAnsi" w:cstheme="minorHAnsi"/>
          <w:b/>
          <w:i w:val="0"/>
          <w:color w:val="000000" w:themeColor="text1"/>
          <w:sz w:val="24"/>
          <w:szCs w:val="24"/>
        </w:rPr>
        <w:t xml:space="preserve">, </w:t>
      </w:r>
      <w:r w:rsidRPr="0021383C">
        <w:rPr>
          <w:rFonts w:asciiTheme="minorHAnsi" w:hAnsiTheme="minorHAnsi" w:cstheme="minorHAnsi"/>
          <w:i w:val="0"/>
          <w:color w:val="000000" w:themeColor="text1"/>
          <w:sz w:val="24"/>
          <w:szCs w:val="24"/>
        </w:rPr>
        <w:t>Birim düzeyinde kalite yapılanmaları ve çalışma grupları</w:t>
      </w:r>
      <w:r w:rsidRPr="0021383C">
        <w:rPr>
          <w:rFonts w:asciiTheme="minorHAnsi" w:hAnsiTheme="minorHAnsi" w:cstheme="minorHAnsi"/>
          <w:b/>
          <w:i w:val="0"/>
          <w:color w:val="000000" w:themeColor="text1"/>
          <w:sz w:val="24"/>
          <w:szCs w:val="24"/>
        </w:rPr>
        <w:t xml:space="preserve">, </w:t>
      </w:r>
      <w:r w:rsidRPr="0021383C">
        <w:rPr>
          <w:rFonts w:asciiTheme="minorHAnsi" w:hAnsiTheme="minorHAnsi" w:cstheme="minorHAnsi"/>
          <w:i w:val="0"/>
          <w:color w:val="000000" w:themeColor="text1"/>
          <w:sz w:val="24"/>
          <w:szCs w:val="24"/>
        </w:rPr>
        <w:t>Kalite Komisyonu kararlarının karar alma mekanizmalarına etkisini gösteren kanıtlar</w:t>
      </w:r>
      <w:r w:rsidRPr="0021383C">
        <w:rPr>
          <w:rFonts w:asciiTheme="minorHAnsi" w:hAnsiTheme="minorHAnsi" w:cstheme="minorHAnsi"/>
          <w:b/>
          <w:i w:val="0"/>
          <w:color w:val="000000" w:themeColor="text1"/>
          <w:sz w:val="24"/>
          <w:szCs w:val="24"/>
        </w:rPr>
        <w:t xml:space="preserve"> </w:t>
      </w:r>
      <w:r w:rsidRPr="0021383C">
        <w:rPr>
          <w:rFonts w:asciiTheme="minorHAnsi" w:hAnsiTheme="minorHAnsi" w:cstheme="minorHAnsi"/>
          <w:i w:val="0"/>
          <w:color w:val="000000" w:themeColor="text1"/>
          <w:sz w:val="24"/>
          <w:szCs w:val="24"/>
        </w:rPr>
        <w:t>ve</w:t>
      </w:r>
      <w:r w:rsidRPr="0021383C">
        <w:rPr>
          <w:rFonts w:asciiTheme="minorHAnsi" w:hAnsiTheme="minorHAnsi" w:cstheme="minorHAnsi"/>
          <w:b/>
          <w:i w:val="0"/>
          <w:color w:val="000000" w:themeColor="text1"/>
          <w:sz w:val="24"/>
          <w:szCs w:val="24"/>
        </w:rPr>
        <w:t xml:space="preserve"> </w:t>
      </w:r>
      <w:r w:rsidRPr="0021383C">
        <w:rPr>
          <w:rFonts w:asciiTheme="minorHAnsi" w:hAnsiTheme="minorHAnsi" w:cstheme="minorHAnsi"/>
          <w:i w:val="0"/>
          <w:color w:val="000000" w:themeColor="text1"/>
          <w:sz w:val="24"/>
          <w:szCs w:val="24"/>
        </w:rPr>
        <w:t>Kalite Komisyonu çalışmalarına kurum iç ve dış paydaşlarının katılımını gösteren kanıtlar (Toplantılar, etkinlikler, anketler ve raporlar) şeklinde kanıtları ile birlikte açıklayınız.</w:t>
      </w:r>
    </w:p>
    <w:p w:rsidR="0008194B" w:rsidRDefault="0008194B" w:rsidP="00773A05">
      <w:pPr>
        <w:spacing w:line="360" w:lineRule="auto"/>
      </w:pPr>
    </w:p>
    <w:p w:rsidR="004A0A6B" w:rsidRPr="0008194B" w:rsidRDefault="004A0A6B" w:rsidP="00773A05">
      <w:pPr>
        <w:spacing w:line="360" w:lineRule="auto"/>
      </w:pPr>
    </w:p>
    <w:tbl>
      <w:tblPr>
        <w:tblStyle w:val="TabloKlavuzu"/>
        <w:tblW w:w="0" w:type="auto"/>
        <w:tblLook w:val="04A0" w:firstRow="1" w:lastRow="0" w:firstColumn="1" w:lastColumn="0" w:noHBand="0" w:noVBand="1"/>
      </w:tblPr>
      <w:tblGrid>
        <w:gridCol w:w="9062"/>
      </w:tblGrid>
      <w:tr w:rsidR="0008194B" w:rsidTr="0008194B">
        <w:tc>
          <w:tcPr>
            <w:tcW w:w="9062" w:type="dxa"/>
          </w:tcPr>
          <w:p w:rsidR="0008194B" w:rsidRPr="0008194B" w:rsidRDefault="0008194B" w:rsidP="00066610">
            <w:pPr>
              <w:spacing w:line="360" w:lineRule="auto"/>
              <w:jc w:val="both"/>
              <w:rPr>
                <w:rFonts w:ascii="Trebuchet MS" w:hAnsi="Trebuchet MS" w:cs="Calibri"/>
                <w:b/>
                <w:bCs/>
                <w:color w:val="000000" w:themeColor="text1"/>
                <w:sz w:val="24"/>
                <w:szCs w:val="24"/>
              </w:rPr>
            </w:pPr>
            <w:r w:rsidRPr="0008194B">
              <w:rPr>
                <w:rFonts w:ascii="Trebuchet MS" w:hAnsi="Trebuchet MS" w:cs="Calibri"/>
                <w:b/>
                <w:bCs/>
                <w:color w:val="FF0000"/>
                <w:sz w:val="24"/>
                <w:szCs w:val="24"/>
              </w:rPr>
              <w:t>A.</w:t>
            </w:r>
            <w:r w:rsidR="00066610">
              <w:rPr>
                <w:rFonts w:ascii="Trebuchet MS" w:hAnsi="Trebuchet MS" w:cs="Calibri"/>
                <w:b/>
                <w:bCs/>
                <w:color w:val="FF0000"/>
                <w:sz w:val="24"/>
                <w:szCs w:val="24"/>
              </w:rPr>
              <w:t>4</w:t>
            </w:r>
            <w:r w:rsidRPr="0008194B">
              <w:rPr>
                <w:rFonts w:ascii="Trebuchet MS" w:hAnsi="Trebuchet MS" w:cs="Calibri"/>
                <w:b/>
                <w:bCs/>
                <w:color w:val="FF0000"/>
                <w:sz w:val="24"/>
                <w:szCs w:val="24"/>
              </w:rPr>
              <w:t>. Paydaş Katılımı</w:t>
            </w:r>
          </w:p>
        </w:tc>
      </w:tr>
    </w:tbl>
    <w:p w:rsidR="001D43E3" w:rsidRDefault="001D43E3" w:rsidP="00773A05">
      <w:pPr>
        <w:spacing w:line="360" w:lineRule="auto"/>
        <w:rPr>
          <w:rFonts w:ascii="Calibri" w:hAnsi="Calibri" w:cs="Calibri"/>
          <w:b/>
          <w:bCs/>
          <w:color w:val="000000" w:themeColor="text1"/>
        </w:rPr>
      </w:pPr>
    </w:p>
    <w:p w:rsidR="00066610" w:rsidRDefault="00066610" w:rsidP="0021383C">
      <w:pPr>
        <w:pStyle w:val="Balk4"/>
        <w:keepNext w:val="0"/>
        <w:keepLines w:val="0"/>
        <w:spacing w:before="0" w:line="276" w:lineRule="auto"/>
        <w:jc w:val="both"/>
        <w:rPr>
          <w:rFonts w:asciiTheme="minorHAnsi" w:hAnsiTheme="minorHAnsi" w:cstheme="minorHAnsi"/>
          <w:i w:val="0"/>
          <w:color w:val="000000" w:themeColor="text1"/>
          <w:sz w:val="24"/>
          <w:szCs w:val="24"/>
        </w:rPr>
      </w:pPr>
      <w:r w:rsidRPr="0021383C">
        <w:rPr>
          <w:rFonts w:asciiTheme="minorHAnsi" w:hAnsiTheme="minorHAnsi" w:cstheme="minorHAnsi"/>
          <w:i w:val="0"/>
          <w:color w:val="000000" w:themeColor="text1"/>
          <w:sz w:val="24"/>
          <w:szCs w:val="24"/>
        </w:rPr>
        <w:t xml:space="preserve">Kurumun tüm süreçlerine özgü oluşturulmuş iç ve dış paydaş listesi ile paydaşların önceliklendirilmesine, Paydaş görüşlerinin alınması sürecinde kullanılan veri toplama araçları ve yöntemi (Anketler, odak grup toplantıları, çalıştaylar, bilgi yönetim sistemi vb.), Karar alma süreçlerinde paydaş katılımının sağlandığını ve Paydaş katılım mekanizmalarının işleyişine ilişkin izleme ve iyileştirme kanıtları ile birlikte açıklayınız. </w:t>
      </w:r>
    </w:p>
    <w:p w:rsidR="00B1628D" w:rsidRDefault="00B1628D" w:rsidP="00B1628D"/>
    <w:p w:rsidR="00B1628D" w:rsidRPr="00B1628D" w:rsidRDefault="00B1628D" w:rsidP="00B1628D">
      <w:pPr>
        <w:rPr>
          <w:i/>
          <w:sz w:val="20"/>
          <w:szCs w:val="20"/>
        </w:rPr>
      </w:pPr>
      <w:r w:rsidRPr="00B1628D">
        <w:rPr>
          <w:i/>
          <w:sz w:val="20"/>
          <w:szCs w:val="20"/>
        </w:rPr>
        <w:t xml:space="preserve">İç ve dış paydaşların katılımını gösteren anket, toplantı, değerlendirme ve iyileştirme faaliyetlerini içeren liste örnek kanıtları ile birlikte özet olarak aşağıda verilmiştir </w:t>
      </w:r>
    </w:p>
    <w:p w:rsidR="00B1628D" w:rsidRPr="00B1628D" w:rsidRDefault="00B1628D" w:rsidP="00B1628D">
      <w:pPr>
        <w:pStyle w:val="ListeParagraf"/>
        <w:numPr>
          <w:ilvl w:val="0"/>
          <w:numId w:val="17"/>
        </w:numPr>
        <w:rPr>
          <w:i/>
          <w:sz w:val="20"/>
          <w:szCs w:val="20"/>
        </w:rPr>
      </w:pPr>
      <w:r w:rsidRPr="00B1628D">
        <w:rPr>
          <w:i/>
          <w:sz w:val="20"/>
          <w:szCs w:val="20"/>
        </w:rPr>
        <w:t xml:space="preserve">Öğrenci anketleri ve raporları </w:t>
      </w:r>
    </w:p>
    <w:p w:rsidR="00B1628D" w:rsidRPr="00B1628D" w:rsidRDefault="00B1628D" w:rsidP="00B1628D">
      <w:pPr>
        <w:pStyle w:val="ListeParagraf"/>
        <w:numPr>
          <w:ilvl w:val="0"/>
          <w:numId w:val="17"/>
        </w:numPr>
        <w:rPr>
          <w:i/>
          <w:sz w:val="20"/>
          <w:szCs w:val="20"/>
        </w:rPr>
      </w:pPr>
      <w:r w:rsidRPr="00B1628D">
        <w:rPr>
          <w:i/>
          <w:sz w:val="20"/>
          <w:szCs w:val="20"/>
        </w:rPr>
        <w:t xml:space="preserve">Mezun anketleri ve  raporları </w:t>
      </w:r>
    </w:p>
    <w:p w:rsidR="00B1628D" w:rsidRPr="00B1628D" w:rsidRDefault="00B1628D" w:rsidP="00B1628D">
      <w:pPr>
        <w:pStyle w:val="ListeParagraf"/>
        <w:numPr>
          <w:ilvl w:val="0"/>
          <w:numId w:val="17"/>
        </w:numPr>
        <w:rPr>
          <w:i/>
          <w:sz w:val="20"/>
          <w:szCs w:val="20"/>
        </w:rPr>
      </w:pPr>
      <w:r w:rsidRPr="00B1628D">
        <w:rPr>
          <w:i/>
          <w:sz w:val="20"/>
          <w:szCs w:val="20"/>
        </w:rPr>
        <w:t xml:space="preserve">İşveren anketleri ve raporları </w:t>
      </w:r>
    </w:p>
    <w:p w:rsidR="00B1628D" w:rsidRPr="00B1628D" w:rsidRDefault="00B1628D" w:rsidP="00B1628D">
      <w:pPr>
        <w:pStyle w:val="ListeParagraf"/>
        <w:numPr>
          <w:ilvl w:val="0"/>
          <w:numId w:val="17"/>
        </w:numPr>
        <w:rPr>
          <w:i/>
          <w:sz w:val="20"/>
          <w:szCs w:val="20"/>
        </w:rPr>
      </w:pPr>
      <w:r w:rsidRPr="00B1628D">
        <w:rPr>
          <w:i/>
          <w:sz w:val="20"/>
          <w:szCs w:val="20"/>
        </w:rPr>
        <w:t xml:space="preserve">Danışma Kurulu raporları </w:t>
      </w:r>
    </w:p>
    <w:p w:rsidR="00B1628D" w:rsidRPr="00B1628D" w:rsidRDefault="00B1628D" w:rsidP="00B1628D">
      <w:pPr>
        <w:pStyle w:val="ListeParagraf"/>
        <w:numPr>
          <w:ilvl w:val="0"/>
          <w:numId w:val="17"/>
        </w:numPr>
        <w:rPr>
          <w:i/>
          <w:sz w:val="20"/>
          <w:szCs w:val="20"/>
        </w:rPr>
      </w:pPr>
      <w:r w:rsidRPr="00B1628D">
        <w:rPr>
          <w:i/>
          <w:sz w:val="20"/>
          <w:szCs w:val="20"/>
        </w:rPr>
        <w:t xml:space="preserve">Paydaş görüşlerine göre İyileştirme faaliyet ve kararları </w:t>
      </w:r>
    </w:p>
    <w:p w:rsidR="00B1628D" w:rsidRPr="00B1628D" w:rsidRDefault="00B1628D" w:rsidP="00B1628D">
      <w:pPr>
        <w:rPr>
          <w:i/>
          <w:sz w:val="20"/>
          <w:szCs w:val="20"/>
        </w:rPr>
      </w:pPr>
      <w:r w:rsidRPr="00B1628D">
        <w:rPr>
          <w:i/>
          <w:sz w:val="20"/>
          <w:szCs w:val="20"/>
        </w:rPr>
        <w:t>Sonuç olarak, Fakülte ve tüm Bölümlerde, öğrenci, mezunlar ve işveren/yönetici anketleri ve mezunlar toplantısı yoluyla iç ve dış paydaşların kalite çalışmalarına dahil edilmiştir</w:t>
      </w:r>
    </w:p>
    <w:p w:rsidR="00B1628D" w:rsidRPr="00B1628D" w:rsidRDefault="00B1628D" w:rsidP="00B1628D">
      <w:pPr>
        <w:rPr>
          <w:i/>
          <w:sz w:val="20"/>
          <w:szCs w:val="20"/>
        </w:rPr>
      </w:pPr>
      <w:r w:rsidRPr="00B1628D">
        <w:rPr>
          <w:i/>
          <w:sz w:val="20"/>
          <w:szCs w:val="20"/>
        </w:rPr>
        <w:t>Paydaş katılım mekanizmalarının işleyişi izlenmekte ve bağlı iyileştirmeler gerçekleştirilmektedir</w:t>
      </w:r>
    </w:p>
    <w:p w:rsidR="00066610" w:rsidRPr="00B1628D" w:rsidRDefault="00066610" w:rsidP="0021383C">
      <w:pPr>
        <w:spacing w:line="276" w:lineRule="auto"/>
        <w:jc w:val="both"/>
        <w:rPr>
          <w:rFonts w:cstheme="minorHAnsi"/>
          <w:i/>
          <w:color w:val="000000" w:themeColor="text1"/>
          <w:sz w:val="20"/>
          <w:szCs w:val="20"/>
        </w:rPr>
      </w:pPr>
    </w:p>
    <w:p w:rsidR="00066610" w:rsidRPr="0021383C" w:rsidRDefault="00066610" w:rsidP="0021383C">
      <w:pPr>
        <w:spacing w:line="276" w:lineRule="auto"/>
        <w:jc w:val="both"/>
        <w:rPr>
          <w:rFonts w:cstheme="minorHAnsi"/>
          <w:b/>
          <w:bCs/>
          <w:color w:val="000000" w:themeColor="text1"/>
          <w:sz w:val="24"/>
          <w:szCs w:val="24"/>
          <w:u w:val="single"/>
        </w:rPr>
      </w:pPr>
      <w:r w:rsidRPr="0021383C">
        <w:rPr>
          <w:rFonts w:cstheme="minorHAnsi"/>
          <w:b/>
          <w:bCs/>
          <w:color w:val="000000" w:themeColor="text1"/>
          <w:sz w:val="24"/>
          <w:szCs w:val="24"/>
          <w:u w:val="single"/>
        </w:rPr>
        <w:t>A.4.1. İç ve dış paydaş katılımı</w:t>
      </w:r>
    </w:p>
    <w:p w:rsidR="00066610" w:rsidRPr="0021383C" w:rsidRDefault="00066610" w:rsidP="0021383C">
      <w:pPr>
        <w:spacing w:line="276" w:lineRule="auto"/>
        <w:jc w:val="both"/>
        <w:rPr>
          <w:rFonts w:cstheme="minorHAnsi"/>
          <w:b/>
          <w:bCs/>
          <w:color w:val="000000" w:themeColor="text1"/>
          <w:sz w:val="24"/>
          <w:szCs w:val="24"/>
          <w:u w:val="single"/>
        </w:rPr>
      </w:pPr>
    </w:p>
    <w:p w:rsidR="00066610" w:rsidRPr="0021383C" w:rsidRDefault="00066610" w:rsidP="0021383C">
      <w:pPr>
        <w:spacing w:line="276" w:lineRule="auto"/>
        <w:jc w:val="both"/>
        <w:rPr>
          <w:rFonts w:cstheme="minorHAnsi"/>
          <w:color w:val="000000" w:themeColor="text1"/>
          <w:sz w:val="24"/>
          <w:szCs w:val="24"/>
        </w:rPr>
      </w:pPr>
      <w:r w:rsidRPr="0021383C">
        <w:rPr>
          <w:rFonts w:cstheme="minorHAnsi"/>
          <w:color w:val="000000" w:themeColor="text1"/>
          <w:sz w:val="24"/>
          <w:szCs w:val="24"/>
        </w:rPr>
        <w:t xml:space="preserve">İç ve dış paydaşların karar alma, yönetişim ve iyileştirme süreçlerine katılım mekanizmaları tanımlanmıştır. </w:t>
      </w:r>
    </w:p>
    <w:p w:rsidR="00475319" w:rsidRPr="0021383C" w:rsidRDefault="00066610" w:rsidP="0021383C">
      <w:pPr>
        <w:spacing w:line="276" w:lineRule="auto"/>
        <w:jc w:val="both"/>
        <w:rPr>
          <w:rFonts w:cstheme="minorHAnsi"/>
          <w:color w:val="000000" w:themeColor="text1"/>
          <w:sz w:val="24"/>
          <w:szCs w:val="24"/>
        </w:rPr>
      </w:pPr>
      <w:r w:rsidRPr="0021383C">
        <w:rPr>
          <w:rFonts w:cstheme="minorHAnsi"/>
          <w:color w:val="000000" w:themeColor="text1"/>
          <w:sz w:val="24"/>
          <w:szCs w:val="24"/>
        </w:rPr>
        <w:t>Gerçekleşen katılımın etkinliği, kurumsallığı ve sürekliliği irdelenmektedir. Uygulama örnekleri, iç kalite güvencesi sisteminde özellikle öğrenci ve dış paydaş katılımı ve etkinliği mevcuttur. Sonuçlar değerlendirilmekte ve bağlı iyileştirmeler gerçekleştirilmektedir</w:t>
      </w:r>
    </w:p>
    <w:p w:rsidR="00475319" w:rsidRPr="0021383C" w:rsidRDefault="00475319" w:rsidP="0021383C">
      <w:pPr>
        <w:spacing w:line="276" w:lineRule="auto"/>
        <w:jc w:val="both"/>
        <w:rPr>
          <w:rFonts w:cstheme="minorHAnsi"/>
          <w:iCs/>
          <w:color w:val="000000" w:themeColor="text1"/>
          <w:sz w:val="24"/>
          <w:szCs w:val="24"/>
        </w:rPr>
      </w:pPr>
    </w:p>
    <w:p w:rsidR="00475319" w:rsidRPr="0021383C" w:rsidRDefault="00475319" w:rsidP="0021383C">
      <w:pPr>
        <w:spacing w:line="276" w:lineRule="auto"/>
        <w:jc w:val="both"/>
        <w:rPr>
          <w:rFonts w:cstheme="minorHAnsi"/>
          <w:iCs/>
          <w:color w:val="000000" w:themeColor="text1"/>
        </w:rPr>
      </w:pPr>
    </w:p>
    <w:p w:rsidR="00066610" w:rsidRPr="0021383C" w:rsidRDefault="00066610" w:rsidP="0021383C">
      <w:pPr>
        <w:tabs>
          <w:tab w:val="center" w:pos="2792"/>
        </w:tabs>
        <w:spacing w:line="276" w:lineRule="auto"/>
        <w:jc w:val="both"/>
        <w:rPr>
          <w:rFonts w:cstheme="minorHAnsi"/>
          <w:b/>
          <w:bCs/>
          <w:color w:val="000000" w:themeColor="text1"/>
          <w:sz w:val="24"/>
          <w:szCs w:val="24"/>
          <w:u w:val="single"/>
        </w:rPr>
      </w:pPr>
      <w:r w:rsidRPr="0021383C">
        <w:rPr>
          <w:rFonts w:cstheme="minorHAnsi"/>
          <w:b/>
          <w:bCs/>
          <w:color w:val="000000" w:themeColor="text1"/>
          <w:sz w:val="24"/>
          <w:szCs w:val="24"/>
          <w:u w:val="single"/>
        </w:rPr>
        <w:t>A.4.2. Öğrenci geri bildirimleri</w:t>
      </w:r>
    </w:p>
    <w:p w:rsidR="00066610" w:rsidRPr="0021383C" w:rsidRDefault="00066610" w:rsidP="0021383C">
      <w:pPr>
        <w:tabs>
          <w:tab w:val="center" w:pos="2792"/>
        </w:tabs>
        <w:spacing w:line="276" w:lineRule="auto"/>
        <w:jc w:val="both"/>
        <w:rPr>
          <w:rFonts w:cstheme="minorHAnsi"/>
          <w:b/>
          <w:bCs/>
          <w:color w:val="000000" w:themeColor="text1"/>
          <w:sz w:val="24"/>
          <w:szCs w:val="24"/>
          <w:u w:val="single"/>
        </w:rPr>
      </w:pPr>
    </w:p>
    <w:p w:rsidR="00066610" w:rsidRPr="0021383C" w:rsidRDefault="00066610" w:rsidP="0021383C">
      <w:pPr>
        <w:tabs>
          <w:tab w:val="center" w:pos="2792"/>
        </w:tabs>
        <w:spacing w:line="276" w:lineRule="auto"/>
        <w:jc w:val="both"/>
        <w:rPr>
          <w:rFonts w:cstheme="minorHAnsi"/>
          <w:bCs/>
          <w:color w:val="000000" w:themeColor="text1"/>
          <w:sz w:val="24"/>
          <w:szCs w:val="24"/>
        </w:rPr>
      </w:pPr>
      <w:r w:rsidRPr="0021383C">
        <w:rPr>
          <w:rFonts w:cstheme="minorHAnsi"/>
          <w:bCs/>
          <w:color w:val="000000" w:themeColor="text1"/>
          <w:sz w:val="24"/>
          <w:szCs w:val="24"/>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rsidR="006E4049" w:rsidRDefault="00066610" w:rsidP="0021383C">
      <w:pPr>
        <w:tabs>
          <w:tab w:val="center" w:pos="2792"/>
        </w:tabs>
        <w:spacing w:line="276" w:lineRule="auto"/>
        <w:jc w:val="both"/>
        <w:rPr>
          <w:rFonts w:cstheme="minorHAnsi"/>
          <w:bCs/>
          <w:color w:val="000000" w:themeColor="text1"/>
          <w:sz w:val="24"/>
          <w:szCs w:val="24"/>
        </w:rPr>
      </w:pPr>
      <w:r w:rsidRPr="0021383C">
        <w:rPr>
          <w:rFonts w:cstheme="minorHAnsi"/>
          <w:bCs/>
          <w:color w:val="000000" w:themeColor="text1"/>
          <w:sz w:val="24"/>
          <w:szCs w:val="24"/>
        </w:rPr>
        <w:t xml:space="preserve">Öğrenci şikayetleri ve/veya önerileri için muhtelif kanallar vardır, öğrencilerce bilinir, bunların adil ve etkin çalıştığı denetlenmektedir.  </w:t>
      </w:r>
    </w:p>
    <w:p w:rsidR="000C2F61" w:rsidRDefault="000C2F61" w:rsidP="0021383C">
      <w:pPr>
        <w:tabs>
          <w:tab w:val="center" w:pos="2792"/>
        </w:tabs>
        <w:spacing w:line="276" w:lineRule="auto"/>
        <w:jc w:val="both"/>
        <w:rPr>
          <w:rFonts w:cstheme="minorHAnsi"/>
          <w:bCs/>
          <w:color w:val="000000" w:themeColor="text1"/>
          <w:sz w:val="24"/>
          <w:szCs w:val="24"/>
        </w:rPr>
      </w:pPr>
    </w:p>
    <w:p w:rsidR="000C2F61" w:rsidRPr="000C2F61" w:rsidRDefault="000C2F61" w:rsidP="000C2F61">
      <w:pPr>
        <w:tabs>
          <w:tab w:val="center" w:pos="2792"/>
        </w:tabs>
        <w:spacing w:line="276" w:lineRule="auto"/>
        <w:jc w:val="both"/>
        <w:rPr>
          <w:rFonts w:cstheme="minorHAnsi"/>
          <w:bCs/>
          <w:i/>
          <w:color w:val="000000" w:themeColor="text1"/>
          <w:sz w:val="20"/>
          <w:szCs w:val="20"/>
        </w:rPr>
      </w:pPr>
      <w:r w:rsidRPr="000C2F61">
        <w:rPr>
          <w:rFonts w:cstheme="minorHAnsi"/>
          <w:bCs/>
          <w:i/>
          <w:color w:val="000000" w:themeColor="text1"/>
          <w:sz w:val="20"/>
          <w:szCs w:val="20"/>
        </w:rPr>
        <w:t>Tüm Bölümlerde, öğrenci geri bildirimleri, Bölüm Öğrenci Anketi, Öğrenci Memnuniyet Anketi, Bölüm Mezun Anketi kullanılarak ve öğrencilerle yüz yüze ve/veya çevrimiçi toplantılar yapılarak alınmaktadır.</w:t>
      </w:r>
    </w:p>
    <w:p w:rsidR="000C2F61" w:rsidRPr="000C2F61" w:rsidRDefault="000C2F61" w:rsidP="000C2F61">
      <w:pPr>
        <w:tabs>
          <w:tab w:val="center" w:pos="2792"/>
        </w:tabs>
        <w:spacing w:line="276" w:lineRule="auto"/>
        <w:jc w:val="both"/>
        <w:rPr>
          <w:rFonts w:cstheme="minorHAnsi"/>
          <w:bCs/>
          <w:i/>
          <w:color w:val="000000" w:themeColor="text1"/>
          <w:sz w:val="20"/>
          <w:szCs w:val="20"/>
        </w:rPr>
      </w:pPr>
      <w:r w:rsidRPr="000C2F61">
        <w:rPr>
          <w:rFonts w:cstheme="minorHAnsi"/>
          <w:bCs/>
          <w:i/>
          <w:color w:val="000000" w:themeColor="text1"/>
          <w:sz w:val="20"/>
          <w:szCs w:val="20"/>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 Öğrenci geri bildirimlerinin alınması ve değerlendirilmesinde aşağıdaki süreçler takip edilmektedir:</w:t>
      </w:r>
    </w:p>
    <w:p w:rsidR="000C2F61" w:rsidRPr="000C2F61" w:rsidRDefault="000C2F61" w:rsidP="000C2F61">
      <w:pPr>
        <w:numPr>
          <w:ilvl w:val="0"/>
          <w:numId w:val="18"/>
        </w:numPr>
        <w:tabs>
          <w:tab w:val="center" w:pos="2792"/>
        </w:tabs>
        <w:spacing w:line="276" w:lineRule="auto"/>
        <w:jc w:val="both"/>
        <w:rPr>
          <w:rFonts w:cstheme="minorHAnsi"/>
          <w:bCs/>
          <w:i/>
          <w:color w:val="000000" w:themeColor="text1"/>
          <w:sz w:val="20"/>
          <w:szCs w:val="20"/>
        </w:rPr>
      </w:pPr>
      <w:r w:rsidRPr="000C2F61">
        <w:rPr>
          <w:rFonts w:cstheme="minorHAnsi"/>
          <w:bCs/>
          <w:i/>
          <w:color w:val="000000" w:themeColor="text1"/>
          <w:sz w:val="20"/>
          <w:szCs w:val="20"/>
        </w:rPr>
        <w:t xml:space="preserve">Öğrencilerin her dönem sonunda ders değerlendirme anketi gibi geri bildirim mekanizmaları ile memnuniyetlerinin ölçülüp analiz edilmesi </w:t>
      </w:r>
    </w:p>
    <w:p w:rsidR="000C2F61" w:rsidRPr="000C2F61" w:rsidRDefault="000C2F61" w:rsidP="000C2F61">
      <w:pPr>
        <w:numPr>
          <w:ilvl w:val="0"/>
          <w:numId w:val="18"/>
        </w:numPr>
        <w:tabs>
          <w:tab w:val="center" w:pos="2792"/>
        </w:tabs>
        <w:spacing w:line="276" w:lineRule="auto"/>
        <w:jc w:val="both"/>
        <w:rPr>
          <w:rFonts w:cstheme="minorHAnsi"/>
          <w:bCs/>
          <w:i/>
          <w:color w:val="000000" w:themeColor="text1"/>
          <w:sz w:val="20"/>
          <w:szCs w:val="20"/>
          <w:u w:val="single"/>
        </w:rPr>
      </w:pPr>
      <w:r w:rsidRPr="000C2F61">
        <w:rPr>
          <w:rFonts w:cstheme="minorHAnsi"/>
          <w:bCs/>
          <w:i/>
          <w:color w:val="000000" w:themeColor="text1"/>
          <w:sz w:val="20"/>
          <w:szCs w:val="20"/>
        </w:rPr>
        <w:t xml:space="preserve">Öğrenci ve Mezun Toplantısı yapılarak disiplinlerarası çalışma becerisini artırmaya yönelik çalışmaların değerlendirmesi </w:t>
      </w:r>
    </w:p>
    <w:p w:rsidR="000C2F61" w:rsidRPr="000C2F61" w:rsidRDefault="000C2F61" w:rsidP="000C2F61">
      <w:pPr>
        <w:numPr>
          <w:ilvl w:val="0"/>
          <w:numId w:val="18"/>
        </w:numPr>
        <w:tabs>
          <w:tab w:val="center" w:pos="2792"/>
        </w:tabs>
        <w:spacing w:line="276" w:lineRule="auto"/>
        <w:jc w:val="both"/>
        <w:rPr>
          <w:rFonts w:cstheme="minorHAnsi"/>
          <w:bCs/>
          <w:i/>
          <w:color w:val="000000" w:themeColor="text1"/>
          <w:sz w:val="20"/>
          <w:szCs w:val="20"/>
          <w:u w:val="single"/>
        </w:rPr>
      </w:pPr>
      <w:r w:rsidRPr="000C2F61">
        <w:rPr>
          <w:rFonts w:cstheme="minorHAnsi"/>
          <w:bCs/>
          <w:i/>
          <w:color w:val="000000" w:themeColor="text1"/>
          <w:sz w:val="20"/>
          <w:szCs w:val="20"/>
        </w:rPr>
        <w:t xml:space="preserve">Tüm programlarda tüm öğrenci gruplarının geri bildirimlerinin alınmasına ilişkin uygulamalardan elde edilen bulgular, izlenmesi ve izlem sonuçlarının  değerlendirilerek önlemler alınması </w:t>
      </w:r>
    </w:p>
    <w:p w:rsidR="000C2F61" w:rsidRPr="000C2F61" w:rsidRDefault="000C2F61" w:rsidP="000C2F61">
      <w:pPr>
        <w:numPr>
          <w:ilvl w:val="0"/>
          <w:numId w:val="18"/>
        </w:numPr>
        <w:tabs>
          <w:tab w:val="center" w:pos="2792"/>
        </w:tabs>
        <w:spacing w:line="276" w:lineRule="auto"/>
        <w:jc w:val="both"/>
        <w:rPr>
          <w:rFonts w:cstheme="minorHAnsi"/>
          <w:bCs/>
          <w:i/>
          <w:color w:val="000000" w:themeColor="text1"/>
          <w:sz w:val="20"/>
          <w:szCs w:val="20"/>
          <w:u w:val="single"/>
        </w:rPr>
      </w:pPr>
      <w:r w:rsidRPr="000C2F61">
        <w:rPr>
          <w:rFonts w:cstheme="minorHAnsi"/>
          <w:bCs/>
          <w:i/>
          <w:color w:val="000000" w:themeColor="text1"/>
          <w:sz w:val="20"/>
          <w:szCs w:val="20"/>
        </w:rPr>
        <w:t>Üniversite bazlı yapılan Öğrenci Memnuniyet Anketi ile öğrencilerin Fakülte bazlı mem</w:t>
      </w:r>
      <w:r>
        <w:rPr>
          <w:rFonts w:cstheme="minorHAnsi"/>
          <w:bCs/>
          <w:i/>
          <w:color w:val="000000" w:themeColor="text1"/>
          <w:sz w:val="20"/>
          <w:szCs w:val="20"/>
        </w:rPr>
        <w:t>nuniyet derecelerinin ölçülmesi</w:t>
      </w:r>
    </w:p>
    <w:p w:rsidR="00066610" w:rsidRPr="0021383C" w:rsidRDefault="00066610" w:rsidP="0021383C">
      <w:pPr>
        <w:tabs>
          <w:tab w:val="center" w:pos="2792"/>
        </w:tabs>
        <w:spacing w:line="276" w:lineRule="auto"/>
        <w:jc w:val="both"/>
        <w:rPr>
          <w:rFonts w:cstheme="minorHAnsi"/>
          <w:b/>
          <w:bCs/>
          <w:color w:val="000000" w:themeColor="text1"/>
          <w:sz w:val="24"/>
          <w:szCs w:val="24"/>
        </w:rPr>
      </w:pPr>
    </w:p>
    <w:p w:rsidR="00066610" w:rsidRPr="0021383C" w:rsidRDefault="00066610" w:rsidP="0021383C">
      <w:pPr>
        <w:tabs>
          <w:tab w:val="center" w:pos="2792"/>
        </w:tabs>
        <w:spacing w:line="276" w:lineRule="auto"/>
        <w:jc w:val="both"/>
        <w:rPr>
          <w:rFonts w:cstheme="minorHAnsi"/>
          <w:b/>
          <w:bCs/>
          <w:color w:val="000000" w:themeColor="text1"/>
          <w:sz w:val="24"/>
          <w:szCs w:val="24"/>
          <w:u w:val="single"/>
        </w:rPr>
      </w:pPr>
      <w:r w:rsidRPr="0021383C">
        <w:rPr>
          <w:rFonts w:cstheme="minorHAnsi"/>
          <w:b/>
          <w:bCs/>
          <w:color w:val="000000" w:themeColor="text1"/>
          <w:sz w:val="24"/>
          <w:szCs w:val="24"/>
          <w:u w:val="single"/>
        </w:rPr>
        <w:t>A.4.3. Mezun ilişkileri yönetimi</w:t>
      </w:r>
    </w:p>
    <w:p w:rsidR="00066610" w:rsidRPr="0021383C" w:rsidRDefault="00066610" w:rsidP="0021383C">
      <w:pPr>
        <w:tabs>
          <w:tab w:val="center" w:pos="2792"/>
        </w:tabs>
        <w:spacing w:line="276" w:lineRule="auto"/>
        <w:jc w:val="both"/>
        <w:rPr>
          <w:rFonts w:cstheme="minorHAnsi"/>
          <w:b/>
          <w:bCs/>
          <w:color w:val="000000" w:themeColor="text1"/>
          <w:sz w:val="24"/>
          <w:szCs w:val="24"/>
          <w:u w:val="single"/>
        </w:rPr>
      </w:pPr>
    </w:p>
    <w:p w:rsidR="00066610" w:rsidRPr="0021383C" w:rsidRDefault="00066610" w:rsidP="0021383C">
      <w:pPr>
        <w:tabs>
          <w:tab w:val="center" w:pos="2792"/>
        </w:tabs>
        <w:spacing w:line="276" w:lineRule="auto"/>
        <w:jc w:val="both"/>
        <w:rPr>
          <w:rFonts w:cstheme="minorHAnsi"/>
          <w:bCs/>
          <w:color w:val="000000" w:themeColor="text1"/>
          <w:sz w:val="24"/>
          <w:szCs w:val="24"/>
        </w:rPr>
      </w:pPr>
      <w:r w:rsidRPr="0021383C">
        <w:rPr>
          <w:rFonts w:cstheme="minorHAnsi"/>
          <w:bCs/>
          <w:color w:val="000000" w:themeColor="text1"/>
          <w:sz w:val="24"/>
          <w:szCs w:val="24"/>
        </w:rPr>
        <w:t xml:space="preserve">Mezunların işe yerleşme, eğitime devam, gelir düzeyi, işveren/ mezun memnuniyeti gibi istihdam bilgileri sistematik ve kapsamlı olarak toplanmakta, değerlendirilmekte, kurum gelişme stratejilerinde kullanılmaktadır. </w:t>
      </w:r>
    </w:p>
    <w:p w:rsidR="00066610" w:rsidRDefault="00066610" w:rsidP="00066610">
      <w:pPr>
        <w:tabs>
          <w:tab w:val="center" w:pos="2792"/>
        </w:tabs>
        <w:spacing w:line="360" w:lineRule="auto"/>
        <w:jc w:val="both"/>
        <w:rPr>
          <w:rFonts w:ascii="Trebuchet MS" w:hAnsi="Trebuchet MS" w:cs="Calibri"/>
          <w:b/>
          <w:bCs/>
          <w:color w:val="000000" w:themeColor="text1"/>
          <w:sz w:val="24"/>
          <w:szCs w:val="24"/>
        </w:rPr>
      </w:pPr>
    </w:p>
    <w:tbl>
      <w:tblPr>
        <w:tblStyle w:val="TabloKlavuzu"/>
        <w:tblW w:w="0" w:type="auto"/>
        <w:tblLook w:val="04A0" w:firstRow="1" w:lastRow="0" w:firstColumn="1" w:lastColumn="0" w:noHBand="0" w:noVBand="1"/>
      </w:tblPr>
      <w:tblGrid>
        <w:gridCol w:w="9062"/>
      </w:tblGrid>
      <w:tr w:rsidR="0008194B" w:rsidTr="0008194B">
        <w:tc>
          <w:tcPr>
            <w:tcW w:w="9062" w:type="dxa"/>
          </w:tcPr>
          <w:p w:rsidR="0008194B" w:rsidRDefault="0008194B" w:rsidP="00066610">
            <w:pPr>
              <w:tabs>
                <w:tab w:val="center" w:pos="2792"/>
              </w:tabs>
              <w:spacing w:line="360" w:lineRule="auto"/>
              <w:jc w:val="both"/>
              <w:rPr>
                <w:rFonts w:ascii="Trebuchet MS" w:hAnsi="Trebuchet MS" w:cs="Calibri"/>
                <w:color w:val="000000" w:themeColor="text1"/>
                <w:sz w:val="24"/>
                <w:szCs w:val="24"/>
              </w:rPr>
            </w:pPr>
            <w:r w:rsidRPr="0008194B">
              <w:rPr>
                <w:rFonts w:ascii="Trebuchet MS" w:hAnsi="Trebuchet MS" w:cs="Calibri"/>
                <w:b/>
                <w:bCs/>
                <w:color w:val="FF0000"/>
                <w:sz w:val="24"/>
                <w:szCs w:val="24"/>
              </w:rPr>
              <w:t>A.</w:t>
            </w:r>
            <w:r w:rsidR="00066610">
              <w:rPr>
                <w:rFonts w:ascii="Trebuchet MS" w:hAnsi="Trebuchet MS" w:cs="Calibri"/>
                <w:b/>
                <w:bCs/>
                <w:color w:val="FF0000"/>
                <w:sz w:val="24"/>
                <w:szCs w:val="24"/>
              </w:rPr>
              <w:t>5</w:t>
            </w:r>
            <w:r w:rsidRPr="0008194B">
              <w:rPr>
                <w:rFonts w:ascii="Trebuchet MS" w:hAnsi="Trebuchet MS" w:cs="Calibri"/>
                <w:b/>
                <w:bCs/>
                <w:color w:val="FF0000"/>
                <w:sz w:val="24"/>
                <w:szCs w:val="24"/>
              </w:rPr>
              <w:t>. Uluslararasılaşma</w:t>
            </w:r>
          </w:p>
        </w:tc>
      </w:tr>
    </w:tbl>
    <w:p w:rsidR="0008194B" w:rsidRPr="006E4049" w:rsidRDefault="0008194B" w:rsidP="00773A05">
      <w:pPr>
        <w:tabs>
          <w:tab w:val="center" w:pos="2792"/>
        </w:tabs>
        <w:spacing w:line="360" w:lineRule="auto"/>
        <w:jc w:val="both"/>
        <w:rPr>
          <w:rFonts w:ascii="Trebuchet MS" w:hAnsi="Trebuchet MS" w:cs="Calibri"/>
          <w:color w:val="000000" w:themeColor="text1"/>
          <w:sz w:val="24"/>
          <w:szCs w:val="24"/>
        </w:rPr>
      </w:pPr>
    </w:p>
    <w:p w:rsidR="006E4049" w:rsidRPr="006E4049" w:rsidRDefault="006E4049" w:rsidP="00773A05">
      <w:pPr>
        <w:spacing w:line="360" w:lineRule="auto"/>
        <w:jc w:val="both"/>
        <w:rPr>
          <w:rFonts w:ascii="Trebuchet MS" w:hAnsi="Trebuchet MS" w:cs="Calibri"/>
          <w:b/>
          <w:bCs/>
          <w:color w:val="000000" w:themeColor="text1"/>
          <w:sz w:val="24"/>
          <w:szCs w:val="24"/>
          <w:u w:val="single"/>
        </w:rPr>
      </w:pPr>
      <w:r w:rsidRPr="006E4049">
        <w:rPr>
          <w:rFonts w:ascii="Trebuchet MS" w:hAnsi="Trebuchet MS" w:cs="Calibri"/>
          <w:b/>
          <w:bCs/>
          <w:color w:val="000000" w:themeColor="text1"/>
          <w:sz w:val="24"/>
          <w:szCs w:val="24"/>
          <w:u w:val="single"/>
        </w:rPr>
        <w:t>A.4.</w:t>
      </w:r>
      <w:r w:rsidR="00045291">
        <w:rPr>
          <w:rFonts w:ascii="Trebuchet MS" w:hAnsi="Trebuchet MS" w:cs="Calibri"/>
          <w:b/>
          <w:bCs/>
          <w:color w:val="000000" w:themeColor="text1"/>
          <w:sz w:val="24"/>
          <w:szCs w:val="24"/>
          <w:u w:val="single"/>
        </w:rPr>
        <w:t>1. Uluslararasılaşma politikası ve Performansı</w:t>
      </w:r>
    </w:p>
    <w:p w:rsidR="006E4049" w:rsidRPr="006E4049" w:rsidRDefault="006E4049" w:rsidP="00773A05">
      <w:pPr>
        <w:spacing w:line="360" w:lineRule="auto"/>
        <w:jc w:val="both"/>
        <w:rPr>
          <w:rFonts w:ascii="Trebuchet MS" w:hAnsi="Trebuchet MS" w:cs="Calibri"/>
          <w:b/>
          <w:bCs/>
          <w:color w:val="000000" w:themeColor="text1"/>
          <w:sz w:val="24"/>
          <w:szCs w:val="24"/>
          <w:u w:val="single"/>
        </w:rPr>
      </w:pPr>
    </w:p>
    <w:p w:rsidR="006E4049" w:rsidRPr="0021383C" w:rsidRDefault="006E4049" w:rsidP="0021383C">
      <w:pPr>
        <w:spacing w:line="276" w:lineRule="auto"/>
        <w:jc w:val="both"/>
        <w:rPr>
          <w:rFonts w:cstheme="minorHAnsi"/>
          <w:sz w:val="24"/>
          <w:szCs w:val="24"/>
        </w:rPr>
      </w:pPr>
      <w:r w:rsidRPr="0021383C">
        <w:rPr>
          <w:rFonts w:cstheme="minorHAnsi"/>
          <w:color w:val="000000" w:themeColor="text1"/>
          <w:sz w:val="24"/>
          <w:szCs w:val="24"/>
        </w:rPr>
        <w:t xml:space="preserve">Akademik birimin Uluslararasılaşma politikası kapsamında Değişim programları, Uluslararası öğrenci, Yabancı uyruklu akademik personel, Uluslararası araştırmacı, Uluslararası ağlar ve organizasyonlar, Müfredatın uluslararası yaklaşımlarla uyumu, Ortak diploma programları konularında yapılan </w:t>
      </w:r>
      <w:r w:rsidRPr="0021383C">
        <w:rPr>
          <w:rFonts w:cstheme="minorHAnsi"/>
          <w:sz w:val="24"/>
          <w:szCs w:val="24"/>
        </w:rPr>
        <w:t xml:space="preserve">uygulamaları  nasıl izlenmekte ve izlem sonuçlarına göre uluslararasılaşma politikalarının nasıl iyileştirildiği kanıtları ile birlikte açıklanmalıdır. </w:t>
      </w:r>
    </w:p>
    <w:p w:rsidR="00045291" w:rsidRDefault="00045291" w:rsidP="006E4049">
      <w:pPr>
        <w:spacing w:line="276" w:lineRule="auto"/>
        <w:jc w:val="both"/>
        <w:rPr>
          <w:rFonts w:ascii="Trebuchet MS" w:hAnsi="Trebuchet MS" w:cs="Calibri"/>
          <w:sz w:val="24"/>
          <w:szCs w:val="24"/>
        </w:rPr>
      </w:pPr>
    </w:p>
    <w:p w:rsidR="00054C8B" w:rsidRPr="002C38C3" w:rsidRDefault="00045291"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b/>
          <w:sz w:val="20"/>
          <w:szCs w:val="20"/>
        </w:rPr>
        <w:t>ÖRNEK:</w:t>
      </w:r>
      <w:r w:rsidRPr="002C38C3">
        <w:rPr>
          <w:rFonts w:ascii="Trebuchet MS" w:hAnsi="Trebuchet MS" w:cs="Calibri"/>
          <w:sz w:val="20"/>
          <w:szCs w:val="20"/>
        </w:rPr>
        <w:t xml:space="preserve"> </w:t>
      </w:r>
      <w:r w:rsidRPr="002C38C3">
        <w:rPr>
          <w:rFonts w:ascii="Trebuchet MS" w:hAnsi="Trebuchet MS" w:cs="Calibri"/>
          <w:i/>
          <w:sz w:val="20"/>
          <w:szCs w:val="20"/>
        </w:rPr>
        <w:t xml:space="preserve">Fakültemizin 2022-2026 SP de Uluslararasılaştırma bir stratejik amaç olarak belirlenmiştir. Bu amaç altında; 5 hedef tanımlanmış ve bu hedeflere ulaşılıp ulaşılmadığını izlemek ve değerlendirmek üzere 7 performans göstergesi saptanmıştır. Bu performans gösterge verilerinin izlenmesi her yıl yapılmaktadır. Bu performans değerlerinin iyileştirilmesinde fakültemiz bünyesindeki tüm bölümler sorumlu tutulmuştur.  Ayrıca Fakültede ve her bölümde Erasmus Sorumlusu bulunmaktadır. Ersamus sorumlularının listesi fakültenin web sitesinde paydaşlara duyurulmuştur. Fakültemizin Uluslararasılaştırma politikası kapsamında 2021 yılında </w:t>
      </w:r>
      <w:r w:rsidR="00054C8B" w:rsidRPr="002C38C3">
        <w:rPr>
          <w:rFonts w:ascii="Trebuchet MS" w:hAnsi="Trebuchet MS" w:cs="Calibri"/>
          <w:i/>
          <w:sz w:val="20"/>
          <w:szCs w:val="20"/>
        </w:rPr>
        <w:t>faaliyetler  bölümlere göre aşağıda özetlenmiştir.</w:t>
      </w:r>
    </w:p>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Tablo 4.1.1 Uluslarasılaştırma faaliyetlerinin bölümler bazında dağılımı</w:t>
      </w:r>
    </w:p>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bl>
      <w:tblPr>
        <w:tblStyle w:val="TabloKlavuzu"/>
        <w:tblW w:w="0" w:type="auto"/>
        <w:tblLook w:val="04A0" w:firstRow="1" w:lastRow="0" w:firstColumn="1" w:lastColumn="0" w:noHBand="0" w:noVBand="1"/>
      </w:tblPr>
      <w:tblGrid>
        <w:gridCol w:w="4815"/>
        <w:gridCol w:w="1134"/>
        <w:gridCol w:w="1134"/>
        <w:gridCol w:w="993"/>
        <w:gridCol w:w="986"/>
      </w:tblGrid>
      <w:tr w:rsidR="00054C8B" w:rsidRPr="002C38C3" w:rsidTr="00054C8B">
        <w:tc>
          <w:tcPr>
            <w:tcW w:w="4815"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Uluslararasılaştırma Faaliyeti</w:t>
            </w:r>
          </w:p>
        </w:tc>
        <w:tc>
          <w:tcPr>
            <w:tcW w:w="1134"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 xml:space="preserve">A </w:t>
            </w:r>
          </w:p>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Bölüm</w:t>
            </w:r>
          </w:p>
        </w:tc>
        <w:tc>
          <w:tcPr>
            <w:tcW w:w="1134"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 xml:space="preserve">B </w:t>
            </w:r>
          </w:p>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Bölüm</w:t>
            </w:r>
          </w:p>
        </w:tc>
        <w:tc>
          <w:tcPr>
            <w:tcW w:w="993"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C Bölüm</w:t>
            </w:r>
          </w:p>
        </w:tc>
        <w:tc>
          <w:tcPr>
            <w:tcW w:w="986"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Toplam</w:t>
            </w:r>
          </w:p>
        </w:tc>
      </w:tr>
      <w:tr w:rsidR="00054C8B" w:rsidRPr="002C38C3" w:rsidTr="008B7191">
        <w:tc>
          <w:tcPr>
            <w:tcW w:w="4815"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Değşim programı kapsamında işbirliği yapılan üniversite sayısı</w:t>
            </w:r>
          </w:p>
        </w:tc>
        <w:tc>
          <w:tcPr>
            <w:tcW w:w="1134"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1134"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93"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86"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r>
      <w:tr w:rsidR="00054C8B" w:rsidRPr="002C38C3" w:rsidTr="008B7191">
        <w:tc>
          <w:tcPr>
            <w:tcW w:w="4815"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Değşim programı kapsamı dışında işbirliği yapılan üniversite sayısı</w:t>
            </w:r>
          </w:p>
        </w:tc>
        <w:tc>
          <w:tcPr>
            <w:tcW w:w="1134"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1134"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93"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86"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r>
      <w:tr w:rsidR="00054C8B" w:rsidRPr="002C38C3" w:rsidTr="008B7191">
        <w:tc>
          <w:tcPr>
            <w:tcW w:w="4815"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Değişim Programlarından yararlanan öğrenci sayısı (Giden ve gelen)</w:t>
            </w:r>
          </w:p>
        </w:tc>
        <w:tc>
          <w:tcPr>
            <w:tcW w:w="1134"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1134"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93"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86" w:type="dxa"/>
            <w:shd w:val="clear" w:color="auto" w:fill="auto"/>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r>
      <w:tr w:rsidR="00054C8B" w:rsidRPr="002C38C3" w:rsidTr="008B7191">
        <w:tc>
          <w:tcPr>
            <w:tcW w:w="4815"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Değişim Programlarından yararlanan öğretim elemanı ve personel sayısı (Giden ve gelen)</w:t>
            </w:r>
          </w:p>
        </w:tc>
        <w:tc>
          <w:tcPr>
            <w:tcW w:w="1134"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1134"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93"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86"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r>
      <w:tr w:rsidR="00054C8B" w:rsidRPr="002C38C3" w:rsidTr="008B7191">
        <w:tc>
          <w:tcPr>
            <w:tcW w:w="4815"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Yabancı Uyruklu Öğrenci Sayısı</w:t>
            </w:r>
          </w:p>
        </w:tc>
        <w:tc>
          <w:tcPr>
            <w:tcW w:w="1134"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1134"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93"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86"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r>
      <w:tr w:rsidR="00054C8B" w:rsidRPr="002C38C3" w:rsidTr="008B7191">
        <w:tc>
          <w:tcPr>
            <w:tcW w:w="4815" w:type="dxa"/>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sz w:val="20"/>
                <w:szCs w:val="20"/>
              </w:rPr>
              <w:t>Yabancı Uyruklu öğretim elemanı sayısı</w:t>
            </w:r>
          </w:p>
        </w:tc>
        <w:tc>
          <w:tcPr>
            <w:tcW w:w="1134"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1134"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93"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c>
          <w:tcPr>
            <w:tcW w:w="986" w:type="dxa"/>
            <w:shd w:val="clear" w:color="auto" w:fill="FFFFFF" w:themeFill="background1"/>
          </w:tcPr>
          <w:p w:rsidR="00054C8B" w:rsidRPr="002C38C3" w:rsidRDefault="00054C8B" w:rsidP="00C113E3">
            <w:pPr>
              <w:shd w:val="clear" w:color="auto" w:fill="FFF2CC" w:themeFill="accent4" w:themeFillTint="33"/>
              <w:spacing w:line="276" w:lineRule="auto"/>
              <w:jc w:val="both"/>
              <w:rPr>
                <w:rFonts w:ascii="Trebuchet MS" w:hAnsi="Trebuchet MS" w:cs="Calibri"/>
                <w:i/>
                <w:sz w:val="20"/>
                <w:szCs w:val="20"/>
              </w:rPr>
            </w:pPr>
          </w:p>
        </w:tc>
      </w:tr>
    </w:tbl>
    <w:p w:rsidR="0008194B" w:rsidRPr="002C38C3" w:rsidRDefault="00045291" w:rsidP="00C113E3">
      <w:pPr>
        <w:shd w:val="clear" w:color="auto" w:fill="FFF2CC" w:themeFill="accent4" w:themeFillTint="33"/>
        <w:spacing w:line="276" w:lineRule="auto"/>
        <w:jc w:val="both"/>
        <w:rPr>
          <w:rFonts w:ascii="Trebuchet MS" w:hAnsi="Trebuchet MS" w:cs="Calibri"/>
          <w:i/>
          <w:color w:val="000000" w:themeColor="text1"/>
          <w:sz w:val="20"/>
          <w:szCs w:val="20"/>
        </w:rPr>
      </w:pPr>
      <w:r w:rsidRPr="002C38C3">
        <w:rPr>
          <w:rFonts w:ascii="Trebuchet MS" w:hAnsi="Trebuchet MS" w:cs="Calibri"/>
          <w:i/>
          <w:sz w:val="20"/>
          <w:szCs w:val="20"/>
        </w:rPr>
        <w:t xml:space="preserve"> </w:t>
      </w:r>
    </w:p>
    <w:p w:rsidR="00F15447" w:rsidRPr="002C38C3" w:rsidRDefault="00054C8B" w:rsidP="00C113E3">
      <w:pPr>
        <w:shd w:val="clear" w:color="auto" w:fill="FFF2CC" w:themeFill="accent4" w:themeFillTint="33"/>
        <w:spacing w:line="276" w:lineRule="auto"/>
        <w:jc w:val="both"/>
        <w:rPr>
          <w:rFonts w:ascii="Trebuchet MS" w:hAnsi="Trebuchet MS" w:cs="Calibri"/>
          <w:i/>
          <w:sz w:val="20"/>
          <w:szCs w:val="20"/>
        </w:rPr>
      </w:pPr>
      <w:r w:rsidRPr="002C38C3">
        <w:rPr>
          <w:rFonts w:ascii="Trebuchet MS" w:hAnsi="Trebuchet MS" w:cs="Calibri"/>
          <w:i/>
          <w:color w:val="000000" w:themeColor="text1"/>
          <w:sz w:val="20"/>
          <w:szCs w:val="20"/>
        </w:rPr>
        <w:t xml:space="preserve">Tablodan da görüleceği üzere fakültemiz bünyesinde yapılan çalışmalar sonucunda elde edilen veriler bir önceki yıla göre değerlendirildiğinde % 20 oranında bir artış sağlanmasına rağmen </w:t>
      </w:r>
      <w:r w:rsidR="00F15447" w:rsidRPr="002C38C3">
        <w:rPr>
          <w:rFonts w:ascii="Trebuchet MS" w:hAnsi="Trebuchet MS" w:cs="Calibri"/>
          <w:i/>
          <w:sz w:val="20"/>
          <w:szCs w:val="20"/>
        </w:rPr>
        <w:t xml:space="preserve">Değşim programı kapsamı dışında işbirliği yapılan üniversite sayısı konusunda bir azalma saptanmıştır. Ayrıca 2021 yılı verileri SP de belirlenen hedefler ile karşılaştırıldığında Yabancı Uyruklu Öğrenci Sayısı/Toplam Öğrenci Sayısı oranın (SP de % 10 belirlenmiş) % 5 oranında kaldığı saptanmıştır. Önümüzdeki dönemde iyileştirme yapılması amacıyla bölüm başkanları ve erasmus sorumluluarı ile 17 eylülde bir toplantı düzenlenmiş ve eylem planı hazırlanmıştır. Bu eylem planı aşağıdaki şekilde özetlenebilir. </w:t>
      </w:r>
    </w:p>
    <w:p w:rsidR="00F15447" w:rsidRDefault="00F15447" w:rsidP="00F15447">
      <w:pPr>
        <w:spacing w:line="276" w:lineRule="auto"/>
        <w:jc w:val="both"/>
        <w:rPr>
          <w:rFonts w:ascii="Trebuchet MS" w:hAnsi="Trebuchet MS" w:cs="Calibri"/>
          <w:sz w:val="24"/>
          <w:szCs w:val="24"/>
        </w:rPr>
      </w:pPr>
    </w:p>
    <w:p w:rsidR="00054C8B" w:rsidRPr="00054C8B" w:rsidRDefault="00054C8B" w:rsidP="00054C8B">
      <w:pPr>
        <w:spacing w:line="276" w:lineRule="auto"/>
        <w:jc w:val="both"/>
        <w:rPr>
          <w:rFonts w:ascii="Trebuchet MS" w:hAnsi="Trebuchet MS" w:cs="Calibri"/>
          <w:color w:val="000000" w:themeColor="text1"/>
          <w:sz w:val="24"/>
          <w:szCs w:val="24"/>
        </w:rPr>
      </w:pPr>
    </w:p>
    <w:p w:rsidR="0008194B" w:rsidRDefault="0008194B" w:rsidP="00475319">
      <w:pPr>
        <w:jc w:val="both"/>
        <w:rPr>
          <w:rFonts w:ascii="Trebuchet MS" w:hAnsi="Trebuchet MS"/>
          <w:sz w:val="24"/>
          <w:szCs w:val="24"/>
        </w:rPr>
      </w:pPr>
    </w:p>
    <w:tbl>
      <w:tblPr>
        <w:tblStyle w:val="TabloKlavuzu"/>
        <w:tblW w:w="0" w:type="auto"/>
        <w:tblLook w:val="04A0" w:firstRow="1" w:lastRow="0" w:firstColumn="1" w:lastColumn="0" w:noHBand="0" w:noVBand="1"/>
      </w:tblPr>
      <w:tblGrid>
        <w:gridCol w:w="9062"/>
      </w:tblGrid>
      <w:tr w:rsidR="000F70D6" w:rsidTr="000F70D6">
        <w:tc>
          <w:tcPr>
            <w:tcW w:w="9062" w:type="dxa"/>
            <w:shd w:val="clear" w:color="auto" w:fill="FFC000"/>
          </w:tcPr>
          <w:p w:rsidR="000F70D6" w:rsidRPr="00EB3880" w:rsidRDefault="000F70D6" w:rsidP="000F70D6">
            <w:pPr>
              <w:pStyle w:val="ListeParagraf"/>
              <w:numPr>
                <w:ilvl w:val="0"/>
                <w:numId w:val="5"/>
              </w:numPr>
              <w:jc w:val="both"/>
              <w:rPr>
                <w:rFonts w:ascii="Trebuchet MS" w:hAnsi="Trebuchet MS"/>
                <w:color w:val="000000" w:themeColor="text1"/>
                <w:sz w:val="36"/>
                <w:szCs w:val="36"/>
              </w:rPr>
            </w:pPr>
            <w:r w:rsidRPr="00EB3880">
              <w:rPr>
                <w:rFonts w:ascii="Trebuchet MS" w:hAnsi="Trebuchet MS" w:cs="Calibri"/>
                <w:b/>
                <w:color w:val="000000" w:themeColor="text1"/>
                <w:sz w:val="36"/>
                <w:szCs w:val="36"/>
              </w:rPr>
              <w:t xml:space="preserve">EĞİTİM-ÖĞRETİM </w:t>
            </w:r>
          </w:p>
        </w:tc>
      </w:tr>
    </w:tbl>
    <w:p w:rsidR="0078424D" w:rsidRDefault="0078424D" w:rsidP="0008194B">
      <w:pPr>
        <w:jc w:val="both"/>
        <w:rPr>
          <w:rFonts w:ascii="Calibri" w:hAnsi="Calibri" w:cs="Calibri"/>
          <w:color w:val="000000" w:themeColor="text1"/>
        </w:rPr>
      </w:pPr>
    </w:p>
    <w:tbl>
      <w:tblPr>
        <w:tblStyle w:val="TabloKlavuzu"/>
        <w:tblW w:w="0" w:type="auto"/>
        <w:tblLook w:val="04A0" w:firstRow="1" w:lastRow="0" w:firstColumn="1" w:lastColumn="0" w:noHBand="0" w:noVBand="1"/>
      </w:tblPr>
      <w:tblGrid>
        <w:gridCol w:w="9062"/>
      </w:tblGrid>
      <w:tr w:rsidR="000F70D6" w:rsidTr="000F70D6">
        <w:tc>
          <w:tcPr>
            <w:tcW w:w="9062" w:type="dxa"/>
          </w:tcPr>
          <w:p w:rsidR="000F70D6" w:rsidRDefault="000F70D6" w:rsidP="00773A05">
            <w:pPr>
              <w:spacing w:line="360" w:lineRule="auto"/>
              <w:rPr>
                <w:rFonts w:ascii="Trebuchet MS" w:hAnsi="Trebuchet MS" w:cs="Calibri"/>
                <w:b/>
                <w:bCs/>
                <w:sz w:val="24"/>
                <w:szCs w:val="24"/>
              </w:rPr>
            </w:pPr>
            <w:bookmarkStart w:id="14" w:name="_Toc39742582"/>
            <w:r w:rsidRPr="000F70D6">
              <w:rPr>
                <w:rFonts w:ascii="Trebuchet MS" w:hAnsi="Trebuchet MS" w:cs="Calibri"/>
                <w:b/>
                <w:bCs/>
                <w:color w:val="FF0000"/>
                <w:sz w:val="24"/>
                <w:szCs w:val="24"/>
              </w:rPr>
              <w:t>B.1. Programların Tasarımı ve Onayı</w:t>
            </w:r>
          </w:p>
        </w:tc>
      </w:tr>
    </w:tbl>
    <w:p w:rsidR="000F70D6" w:rsidRDefault="000F70D6" w:rsidP="00773A05">
      <w:pPr>
        <w:spacing w:line="360" w:lineRule="auto"/>
        <w:rPr>
          <w:rFonts w:ascii="Trebuchet MS" w:hAnsi="Trebuchet MS" w:cs="Calibri"/>
          <w:b/>
          <w:bCs/>
          <w:sz w:val="24"/>
          <w:szCs w:val="24"/>
        </w:rPr>
      </w:pPr>
    </w:p>
    <w:bookmarkEnd w:id="14"/>
    <w:p w:rsidR="000F70D6" w:rsidRPr="0021383C" w:rsidRDefault="000F70D6" w:rsidP="0021383C">
      <w:pPr>
        <w:spacing w:line="276" w:lineRule="auto"/>
        <w:jc w:val="both"/>
        <w:rPr>
          <w:rFonts w:cstheme="minorHAnsi"/>
          <w:sz w:val="24"/>
          <w:szCs w:val="24"/>
        </w:rPr>
      </w:pPr>
      <w:r w:rsidRPr="0021383C">
        <w:rPr>
          <w:rFonts w:cstheme="minorHAnsi"/>
          <w:sz w:val="24"/>
          <w:szCs w:val="24"/>
        </w:rPr>
        <w:t>Akademik birmler bünyesinde eğitim-öğretim faaliyeti yürüten bölümlerin ders müfredatlarının  tasarımını, öğretim programlarının amaçlarına ve öğrenme çıktılarına uygun olarak yapmalıdır. Programların yeterlilikleri, Türkiye Yükseköğretim Yeterlilikleri Çerçevesi’ni esas alacak şekilde tanımlanmalıdır. Ayrıca kurum, program tasarım ve onayı için tanımlı süreçlere sahip olmalıdır.</w:t>
      </w:r>
    </w:p>
    <w:p w:rsidR="000F70D6" w:rsidRPr="0021383C" w:rsidRDefault="000F70D6" w:rsidP="0021383C">
      <w:pPr>
        <w:spacing w:line="276" w:lineRule="auto"/>
        <w:jc w:val="both"/>
        <w:rPr>
          <w:rFonts w:cstheme="minorHAnsi"/>
          <w:sz w:val="24"/>
          <w:szCs w:val="24"/>
        </w:rPr>
      </w:pPr>
    </w:p>
    <w:p w:rsidR="000F70D6" w:rsidRPr="0021383C" w:rsidRDefault="000F70D6" w:rsidP="0021383C">
      <w:pPr>
        <w:framePr w:hSpace="141" w:wrap="around" w:vAnchor="page" w:hAnchor="margin" w:xAlign="center" w:y="269"/>
        <w:spacing w:line="276" w:lineRule="auto"/>
        <w:jc w:val="both"/>
        <w:rPr>
          <w:rFonts w:cstheme="minorHAnsi"/>
        </w:rPr>
      </w:pPr>
    </w:p>
    <w:p w:rsidR="000F70D6" w:rsidRPr="0021383C" w:rsidRDefault="000F70D6" w:rsidP="0021383C">
      <w:pPr>
        <w:spacing w:line="276" w:lineRule="auto"/>
        <w:jc w:val="both"/>
        <w:rPr>
          <w:rFonts w:eastAsia="Times New Roman" w:cstheme="minorHAnsi"/>
          <w:b/>
          <w:bCs/>
          <w:color w:val="000000"/>
          <w:sz w:val="24"/>
          <w:szCs w:val="24"/>
          <w:u w:val="single"/>
        </w:rPr>
      </w:pPr>
      <w:r w:rsidRPr="0021383C">
        <w:rPr>
          <w:rFonts w:eastAsia="Times New Roman" w:cstheme="minorHAnsi"/>
          <w:b/>
          <w:bCs/>
          <w:color w:val="000000"/>
          <w:sz w:val="24"/>
          <w:szCs w:val="24"/>
          <w:u w:val="single"/>
        </w:rPr>
        <w:t>B.1.1. Programların tasarımı ve onayı</w:t>
      </w:r>
    </w:p>
    <w:p w:rsidR="000F70D6" w:rsidRPr="0021383C" w:rsidRDefault="000F70D6" w:rsidP="0021383C">
      <w:pPr>
        <w:spacing w:line="276" w:lineRule="auto"/>
        <w:jc w:val="both"/>
        <w:rPr>
          <w:rFonts w:cstheme="minorHAnsi"/>
          <w:sz w:val="24"/>
          <w:szCs w:val="24"/>
        </w:rPr>
      </w:pPr>
    </w:p>
    <w:p w:rsidR="000F70D6" w:rsidRPr="0021383C" w:rsidRDefault="000F70D6" w:rsidP="0021383C">
      <w:pPr>
        <w:spacing w:line="276" w:lineRule="auto"/>
        <w:jc w:val="both"/>
        <w:rPr>
          <w:rFonts w:eastAsia="Times New Roman" w:cstheme="minorHAnsi"/>
          <w:color w:val="000000"/>
          <w:sz w:val="24"/>
          <w:szCs w:val="24"/>
        </w:rPr>
      </w:pPr>
      <w:r w:rsidRPr="0021383C">
        <w:rPr>
          <w:rFonts w:cstheme="minorHAnsi"/>
          <w:sz w:val="24"/>
          <w:szCs w:val="24"/>
        </w:rPr>
        <w:t xml:space="preserve">Programların amaçları ve öğrenme çıktıları (kazanımları) oluşturulması,  TYYÇ ile uyumu ve paydaşlara ne şekilde ilan edildiği belirtilmelidir. Program yeterlilikleri belirlenirken kurumun misyon-vizyonu  ile eğitim-öğretim politikası ile ilişkisi açıklanmalıdır. Ders bilgi paketleri varsa ulusal çekirdek programı, varsa ölçütler (örneğin akreditasyon ölçütleri vb.) dikkate alınarak hazırlandığı somut kanıtlarla belirtilmelidir. Kazanımların ifade şekli öngörülen bilişsel, duyuşsal ve devinimsel seviyeyi açıkça belirtmektedir. </w:t>
      </w:r>
      <w:r w:rsidRPr="0021383C">
        <w:rPr>
          <w:rFonts w:eastAsia="Times New Roman" w:cstheme="minorHAnsi"/>
          <w:color w:val="000000"/>
          <w:sz w:val="24"/>
          <w:szCs w:val="24"/>
        </w:rPr>
        <w:t>Program düzeyinde yeterliliklerin hangi eylemlerle kazandırılabileceği (yeterlilik-ders-öğretim yöntemi matrisleri)</w:t>
      </w:r>
      <w:r w:rsidR="00F57EBF" w:rsidRPr="0021383C">
        <w:rPr>
          <w:rFonts w:eastAsia="Times New Roman" w:cstheme="minorHAnsi"/>
          <w:color w:val="000000"/>
          <w:sz w:val="24"/>
          <w:szCs w:val="24"/>
        </w:rPr>
        <w:t xml:space="preserve">, </w:t>
      </w:r>
      <w:r w:rsidRPr="0021383C">
        <w:rPr>
          <w:rFonts w:eastAsia="Times New Roman" w:cstheme="minorHAnsi"/>
          <w:color w:val="000000"/>
          <w:sz w:val="24"/>
          <w:szCs w:val="24"/>
        </w:rPr>
        <w:t>Alan farklılıklarına göre yeterliliklerin hangi eğitim türlerinde (örgün, karma, uzaktan)</w:t>
      </w:r>
      <w:r w:rsidR="00F57EBF" w:rsidRPr="0021383C">
        <w:rPr>
          <w:rFonts w:eastAsia="Times New Roman" w:cstheme="minorHAnsi"/>
          <w:color w:val="000000"/>
          <w:sz w:val="24"/>
          <w:szCs w:val="24"/>
        </w:rPr>
        <w:t xml:space="preserve"> kazandırılabileceği ve p</w:t>
      </w:r>
      <w:r w:rsidRPr="0021383C">
        <w:rPr>
          <w:rFonts w:eastAsia="Times New Roman" w:cstheme="minorHAnsi"/>
          <w:color w:val="000000"/>
          <w:sz w:val="24"/>
          <w:szCs w:val="24"/>
        </w:rPr>
        <w:t xml:space="preserve">rogramların tasarımında, fiziksel ve teknolojik olanaklar </w:t>
      </w:r>
      <w:r w:rsidR="00F57EBF" w:rsidRPr="0021383C">
        <w:rPr>
          <w:rFonts w:eastAsia="Times New Roman" w:cstheme="minorHAnsi"/>
          <w:color w:val="000000"/>
          <w:sz w:val="24"/>
          <w:szCs w:val="24"/>
        </w:rPr>
        <w:t xml:space="preserve">hakkında bilgi verilir. </w:t>
      </w:r>
    </w:p>
    <w:p w:rsidR="00BF4B8E" w:rsidRPr="0021383C" w:rsidRDefault="00BF4B8E" w:rsidP="0021383C">
      <w:pPr>
        <w:spacing w:line="276" w:lineRule="auto"/>
        <w:jc w:val="both"/>
        <w:rPr>
          <w:rFonts w:eastAsia="Times New Roman" w:cstheme="minorHAnsi"/>
          <w:color w:val="000000"/>
          <w:sz w:val="24"/>
          <w:szCs w:val="24"/>
        </w:rPr>
      </w:pPr>
    </w:p>
    <w:p w:rsidR="00BF4B8E" w:rsidRPr="0021383C" w:rsidRDefault="00BF4B8E" w:rsidP="0021383C">
      <w:pPr>
        <w:spacing w:line="276" w:lineRule="auto"/>
        <w:jc w:val="both"/>
        <w:rPr>
          <w:rFonts w:eastAsia="Times New Roman" w:cstheme="minorHAnsi"/>
          <w:color w:val="000000"/>
          <w:sz w:val="24"/>
          <w:szCs w:val="24"/>
        </w:rPr>
      </w:pPr>
      <w:r w:rsidRPr="0021383C">
        <w:rPr>
          <w:rFonts w:cstheme="minorHAnsi"/>
          <w:color w:val="000000" w:themeColor="text1"/>
          <w:sz w:val="24"/>
          <w:szCs w:val="24"/>
        </w:rPr>
        <w:t>Ders öğrenme kazanımlarının gerçekleştiğinin nasıl izleneceğine dair planlama ve  özellikle alana özgü olmayan (genel) kazanımların irdelenme yöntem ve süreci ayrıntılı belirtilmelidir.</w:t>
      </w:r>
    </w:p>
    <w:p w:rsidR="00F57EBF" w:rsidRPr="0021383C" w:rsidRDefault="00F57EBF" w:rsidP="0021383C">
      <w:pPr>
        <w:spacing w:line="276" w:lineRule="auto"/>
        <w:jc w:val="both"/>
        <w:rPr>
          <w:rFonts w:cstheme="minorHAnsi"/>
          <w:color w:val="000000" w:themeColor="text1"/>
          <w:sz w:val="24"/>
          <w:szCs w:val="24"/>
        </w:rPr>
      </w:pPr>
    </w:p>
    <w:p w:rsidR="00780E27" w:rsidRDefault="00780E27" w:rsidP="0021383C">
      <w:pPr>
        <w:spacing w:line="276" w:lineRule="auto"/>
        <w:jc w:val="both"/>
        <w:outlineLvl w:val="3"/>
        <w:rPr>
          <w:rFonts w:eastAsia="Times New Roman" w:cstheme="minorHAnsi"/>
          <w:sz w:val="24"/>
          <w:szCs w:val="24"/>
        </w:rPr>
      </w:pPr>
      <w:r w:rsidRPr="0021383C">
        <w:rPr>
          <w:rFonts w:eastAsia="Times New Roman" w:cstheme="minorHAnsi"/>
          <w:iCs/>
          <w:color w:val="000000"/>
          <w:sz w:val="24"/>
          <w:szCs w:val="24"/>
        </w:rPr>
        <w:t xml:space="preserve">Program tasarım süreçlerine paydaş katılımını ve Programların tasarım ve onay sürecinin izlendiği ve iyileştirildiğine ilişkin </w:t>
      </w:r>
      <w:r w:rsidR="000A7A03" w:rsidRPr="0021383C">
        <w:rPr>
          <w:rFonts w:eastAsia="Times New Roman" w:cstheme="minorHAnsi"/>
          <w:iCs/>
          <w:color w:val="000000"/>
          <w:sz w:val="24"/>
          <w:szCs w:val="24"/>
        </w:rPr>
        <w:t xml:space="preserve">(müfredat güncelleştirme) </w:t>
      </w:r>
      <w:r w:rsidRPr="0021383C">
        <w:rPr>
          <w:rFonts w:eastAsia="Times New Roman" w:cstheme="minorHAnsi"/>
          <w:iCs/>
          <w:color w:val="000000"/>
          <w:sz w:val="24"/>
          <w:szCs w:val="24"/>
        </w:rPr>
        <w:t xml:space="preserve">kanıtlar ile </w:t>
      </w:r>
      <w:r w:rsidRPr="0021383C">
        <w:rPr>
          <w:rFonts w:eastAsia="Times New Roman" w:cstheme="minorHAnsi"/>
          <w:sz w:val="24"/>
          <w:szCs w:val="24"/>
        </w:rPr>
        <w:t>Programların tasarım ve onay süreçleri sistematik olarak nasıl izlenmekte ve ilgili paydaşlarla birlikte değerlendirilerek iyileştirilme aaşamalrını detaylı olarak belirtilir.</w:t>
      </w:r>
    </w:p>
    <w:p w:rsidR="000C2F61" w:rsidRDefault="000C2F61" w:rsidP="0021383C">
      <w:pPr>
        <w:spacing w:line="276" w:lineRule="auto"/>
        <w:jc w:val="both"/>
        <w:outlineLvl w:val="3"/>
        <w:rPr>
          <w:rFonts w:eastAsia="Times New Roman" w:cstheme="minorHAnsi"/>
          <w:sz w:val="24"/>
          <w:szCs w:val="24"/>
        </w:rPr>
      </w:pPr>
    </w:p>
    <w:p w:rsidR="000C2F61" w:rsidRPr="000C2F61" w:rsidRDefault="000C2F61" w:rsidP="000C2F61">
      <w:pPr>
        <w:spacing w:line="276" w:lineRule="auto"/>
        <w:jc w:val="both"/>
        <w:outlineLvl w:val="3"/>
        <w:rPr>
          <w:rFonts w:eastAsia="Times New Roman" w:cstheme="minorHAnsi"/>
          <w:i/>
          <w:sz w:val="20"/>
          <w:szCs w:val="20"/>
        </w:rPr>
      </w:pPr>
      <w:r w:rsidRPr="000C2F61">
        <w:rPr>
          <w:rFonts w:eastAsia="Times New Roman" w:cstheme="minorHAnsi"/>
          <w:i/>
          <w:sz w:val="20"/>
          <w:szCs w:val="20"/>
        </w:rPr>
        <w:t>Bölümlerin ders planında yapılacak olası değişiklikler, eğitim amaçlarının belirlenmesi ve erişim düzeyinin belirlenmesi amacıyla, sanayi kuruluşlarından, meslek odalarından, akademiden, mezunlar arasından ve ilgili kamu kuruluşlarından görüş ve öneri alır. Bu amaçla bir Danışma Kurulu oluşturulmuştur. Danışma Kurulu periyodik olarak Bölüm Yönetimi ile görüşmekte ve geri bildirimde bulunmaktadır. İç ve dış paydaşların katılımını gösteren anket, toplantı, değerlendirme ve iyileştirme faaliyetlerini içeren liste örnek kanıtları ile birlikte özet olarak aşağıda verilmiştir</w:t>
      </w:r>
    </w:p>
    <w:p w:rsidR="000C2F61" w:rsidRPr="000C2F61" w:rsidRDefault="000C2F61" w:rsidP="000C2F61">
      <w:pPr>
        <w:numPr>
          <w:ilvl w:val="0"/>
          <w:numId w:val="19"/>
        </w:numPr>
        <w:spacing w:line="276" w:lineRule="auto"/>
        <w:jc w:val="both"/>
        <w:outlineLvl w:val="3"/>
        <w:rPr>
          <w:rFonts w:eastAsia="Times New Roman" w:cstheme="minorHAnsi"/>
          <w:i/>
          <w:sz w:val="20"/>
          <w:szCs w:val="20"/>
        </w:rPr>
      </w:pPr>
      <w:r w:rsidRPr="000C2F61">
        <w:rPr>
          <w:rFonts w:eastAsia="Times New Roman" w:cstheme="minorHAnsi"/>
          <w:i/>
          <w:sz w:val="20"/>
          <w:szCs w:val="20"/>
        </w:rPr>
        <w:t xml:space="preserve">Öğrenci anketleri ve toplantı raporları </w:t>
      </w:r>
    </w:p>
    <w:p w:rsidR="000C2F61" w:rsidRPr="000C2F61" w:rsidRDefault="000C2F61" w:rsidP="000C2F61">
      <w:pPr>
        <w:numPr>
          <w:ilvl w:val="0"/>
          <w:numId w:val="19"/>
        </w:numPr>
        <w:spacing w:line="276" w:lineRule="auto"/>
        <w:jc w:val="both"/>
        <w:outlineLvl w:val="3"/>
        <w:rPr>
          <w:rFonts w:eastAsia="Times New Roman" w:cstheme="minorHAnsi"/>
          <w:i/>
          <w:sz w:val="20"/>
          <w:szCs w:val="20"/>
        </w:rPr>
      </w:pPr>
      <w:r w:rsidRPr="000C2F61">
        <w:rPr>
          <w:rFonts w:eastAsia="Times New Roman" w:cstheme="minorHAnsi"/>
          <w:i/>
          <w:sz w:val="20"/>
          <w:szCs w:val="20"/>
        </w:rPr>
        <w:t xml:space="preserve">Mezun anketleri ve toplantı raporları </w:t>
      </w:r>
    </w:p>
    <w:p w:rsidR="000C2F61" w:rsidRPr="000C2F61" w:rsidRDefault="000C2F61" w:rsidP="000C2F61">
      <w:pPr>
        <w:numPr>
          <w:ilvl w:val="0"/>
          <w:numId w:val="19"/>
        </w:numPr>
        <w:spacing w:line="276" w:lineRule="auto"/>
        <w:jc w:val="both"/>
        <w:outlineLvl w:val="3"/>
        <w:rPr>
          <w:rFonts w:eastAsia="Times New Roman" w:cstheme="minorHAnsi"/>
          <w:i/>
          <w:sz w:val="20"/>
          <w:szCs w:val="20"/>
        </w:rPr>
      </w:pPr>
      <w:r w:rsidRPr="000C2F61">
        <w:rPr>
          <w:rFonts w:eastAsia="Times New Roman" w:cstheme="minorHAnsi"/>
          <w:i/>
          <w:sz w:val="20"/>
          <w:szCs w:val="20"/>
        </w:rPr>
        <w:t xml:space="preserve">İşveren anketleri ve toplantı raporları </w:t>
      </w:r>
    </w:p>
    <w:p w:rsidR="000C2F61" w:rsidRPr="000C2F61" w:rsidRDefault="000C2F61" w:rsidP="000C2F61">
      <w:pPr>
        <w:numPr>
          <w:ilvl w:val="0"/>
          <w:numId w:val="19"/>
        </w:numPr>
        <w:spacing w:line="276" w:lineRule="auto"/>
        <w:jc w:val="both"/>
        <w:outlineLvl w:val="3"/>
        <w:rPr>
          <w:rFonts w:eastAsia="Times New Roman" w:cstheme="minorHAnsi"/>
          <w:i/>
          <w:sz w:val="20"/>
          <w:szCs w:val="20"/>
        </w:rPr>
      </w:pPr>
      <w:r w:rsidRPr="000C2F61">
        <w:rPr>
          <w:rFonts w:eastAsia="Times New Roman" w:cstheme="minorHAnsi"/>
          <w:i/>
          <w:sz w:val="20"/>
          <w:szCs w:val="20"/>
        </w:rPr>
        <w:t>Danışma Kurulu toplantıları ve rapor</w:t>
      </w:r>
      <w:r>
        <w:rPr>
          <w:rFonts w:eastAsia="Times New Roman" w:cstheme="minorHAnsi"/>
          <w:i/>
          <w:sz w:val="20"/>
          <w:szCs w:val="20"/>
        </w:rPr>
        <w:t>ları</w:t>
      </w:r>
    </w:p>
    <w:p w:rsidR="000C2F61" w:rsidRPr="000C2F61" w:rsidRDefault="000C2F61" w:rsidP="000C2F61">
      <w:pPr>
        <w:numPr>
          <w:ilvl w:val="0"/>
          <w:numId w:val="19"/>
        </w:numPr>
        <w:spacing w:line="276" w:lineRule="auto"/>
        <w:jc w:val="both"/>
        <w:outlineLvl w:val="3"/>
        <w:rPr>
          <w:rFonts w:eastAsia="Times New Roman" w:cstheme="minorHAnsi"/>
          <w:i/>
          <w:sz w:val="20"/>
          <w:szCs w:val="20"/>
        </w:rPr>
      </w:pPr>
      <w:r w:rsidRPr="000C2F61">
        <w:rPr>
          <w:rFonts w:eastAsia="Times New Roman" w:cstheme="minorHAnsi"/>
          <w:i/>
          <w:sz w:val="20"/>
          <w:szCs w:val="20"/>
        </w:rPr>
        <w:t xml:space="preserve">Paydaş bilgilendirme raporları </w:t>
      </w:r>
    </w:p>
    <w:p w:rsidR="000C2F61" w:rsidRPr="000C2F61" w:rsidRDefault="000C2F61" w:rsidP="000C2F61">
      <w:pPr>
        <w:numPr>
          <w:ilvl w:val="0"/>
          <w:numId w:val="19"/>
        </w:numPr>
        <w:spacing w:line="276" w:lineRule="auto"/>
        <w:jc w:val="both"/>
        <w:outlineLvl w:val="3"/>
        <w:rPr>
          <w:rFonts w:eastAsia="Times New Roman" w:cstheme="minorHAnsi"/>
          <w:i/>
          <w:sz w:val="20"/>
          <w:szCs w:val="20"/>
        </w:rPr>
      </w:pPr>
      <w:r w:rsidRPr="000C2F61">
        <w:rPr>
          <w:rFonts w:eastAsia="Times New Roman" w:cstheme="minorHAnsi"/>
          <w:i/>
          <w:sz w:val="20"/>
          <w:szCs w:val="20"/>
        </w:rPr>
        <w:t>Paydaş görüşlerine göre İyileşti</w:t>
      </w:r>
      <w:r>
        <w:rPr>
          <w:rFonts w:eastAsia="Times New Roman" w:cstheme="minorHAnsi"/>
          <w:i/>
          <w:sz w:val="20"/>
          <w:szCs w:val="20"/>
        </w:rPr>
        <w:t>rme faaliyet ve kararları</w:t>
      </w:r>
    </w:p>
    <w:p w:rsidR="000C2F61" w:rsidRPr="000C2F61" w:rsidRDefault="000C2F61" w:rsidP="000C2F61">
      <w:pPr>
        <w:spacing w:line="276" w:lineRule="auto"/>
        <w:jc w:val="both"/>
        <w:outlineLvl w:val="3"/>
        <w:rPr>
          <w:rFonts w:eastAsia="Times New Roman" w:cstheme="minorHAnsi"/>
          <w:i/>
          <w:sz w:val="20"/>
          <w:szCs w:val="20"/>
        </w:rPr>
      </w:pPr>
      <w:r w:rsidRPr="000C2F61">
        <w:rPr>
          <w:rFonts w:eastAsia="Times New Roman" w:cstheme="minorHAnsi"/>
          <w:i/>
          <w:sz w:val="20"/>
          <w:szCs w:val="20"/>
        </w:rPr>
        <w:t>Programların tasarım ve onay süreçleri sistematik olarak izlenmekte ve ilgili paydaşlarla birlikte değerlendir</w:t>
      </w:r>
      <w:r>
        <w:rPr>
          <w:rFonts w:eastAsia="Times New Roman" w:cstheme="minorHAnsi"/>
          <w:i/>
          <w:sz w:val="20"/>
          <w:szCs w:val="20"/>
        </w:rPr>
        <w:t>ilerek iyileştirilmektedir.</w:t>
      </w:r>
    </w:p>
    <w:p w:rsidR="000C2F61" w:rsidRPr="0021383C" w:rsidRDefault="000C2F61" w:rsidP="0021383C">
      <w:pPr>
        <w:spacing w:line="276" w:lineRule="auto"/>
        <w:jc w:val="both"/>
        <w:outlineLvl w:val="3"/>
        <w:rPr>
          <w:rFonts w:eastAsia="Times New Roman" w:cstheme="minorHAnsi"/>
          <w:iCs/>
          <w:color w:val="000000"/>
          <w:sz w:val="24"/>
          <w:szCs w:val="24"/>
        </w:rPr>
      </w:pPr>
    </w:p>
    <w:p w:rsidR="00780E27" w:rsidRPr="0021383C" w:rsidRDefault="00780E27" w:rsidP="0021383C">
      <w:pPr>
        <w:spacing w:line="276" w:lineRule="auto"/>
        <w:jc w:val="both"/>
        <w:rPr>
          <w:rFonts w:cstheme="minorHAnsi"/>
          <w:color w:val="000000" w:themeColor="text1"/>
          <w:sz w:val="24"/>
          <w:szCs w:val="24"/>
        </w:rPr>
      </w:pPr>
    </w:p>
    <w:p w:rsidR="000A7A03" w:rsidRPr="0021383C" w:rsidRDefault="000A7A03" w:rsidP="0021383C">
      <w:pPr>
        <w:spacing w:line="276" w:lineRule="auto"/>
        <w:jc w:val="both"/>
        <w:rPr>
          <w:rFonts w:cstheme="minorHAnsi"/>
          <w:b/>
          <w:bCs/>
          <w:color w:val="000000" w:themeColor="text1"/>
          <w:sz w:val="24"/>
          <w:szCs w:val="24"/>
          <w:u w:val="single"/>
        </w:rPr>
      </w:pPr>
      <w:r w:rsidRPr="0021383C">
        <w:rPr>
          <w:rFonts w:cstheme="minorHAnsi"/>
          <w:b/>
          <w:bCs/>
          <w:color w:val="000000" w:themeColor="text1"/>
          <w:sz w:val="24"/>
          <w:szCs w:val="24"/>
          <w:u w:val="single"/>
        </w:rPr>
        <w:t>B.1.2.</w:t>
      </w:r>
      <w:r w:rsidR="000E0934" w:rsidRPr="0021383C">
        <w:rPr>
          <w:rFonts w:cstheme="minorHAnsi"/>
          <w:b/>
          <w:bCs/>
          <w:color w:val="000000" w:themeColor="text1"/>
          <w:sz w:val="24"/>
          <w:szCs w:val="24"/>
          <w:u w:val="single"/>
        </w:rPr>
        <w:t xml:space="preserve"> Programın ders dağılım dengesi ve AKTS</w:t>
      </w:r>
    </w:p>
    <w:p w:rsidR="000A7A03" w:rsidRPr="0021383C" w:rsidRDefault="000A7A03" w:rsidP="0021383C">
      <w:pPr>
        <w:spacing w:line="276" w:lineRule="auto"/>
        <w:jc w:val="both"/>
        <w:rPr>
          <w:rFonts w:cstheme="minorHAnsi"/>
          <w:color w:val="000000" w:themeColor="text1"/>
          <w:sz w:val="24"/>
          <w:szCs w:val="24"/>
        </w:rPr>
      </w:pPr>
    </w:p>
    <w:p w:rsidR="000A7A03" w:rsidRPr="0021383C" w:rsidRDefault="000A7A03" w:rsidP="0021383C">
      <w:pPr>
        <w:spacing w:line="276" w:lineRule="auto"/>
        <w:jc w:val="both"/>
        <w:rPr>
          <w:rFonts w:cstheme="minorHAnsi"/>
          <w:sz w:val="24"/>
          <w:szCs w:val="24"/>
        </w:rPr>
      </w:pPr>
      <w:r w:rsidRPr="0021383C">
        <w:rPr>
          <w:rFonts w:cstheme="minorHAnsi"/>
          <w:sz w:val="24"/>
          <w:szCs w:val="24"/>
        </w:rPr>
        <w:t>Programın ders dağılımına ilişkin ilke, kural ve yöntemleri belirtiniz</w:t>
      </w:r>
      <w:r w:rsidR="00C86880" w:rsidRPr="0021383C">
        <w:rPr>
          <w:rFonts w:cstheme="minorHAnsi"/>
          <w:sz w:val="24"/>
          <w:szCs w:val="24"/>
        </w:rPr>
        <w:t>.</w:t>
      </w:r>
      <w:r w:rsidRPr="0021383C">
        <w:rPr>
          <w:rFonts w:cstheme="minorHAnsi"/>
          <w:sz w:val="24"/>
          <w:szCs w:val="24"/>
        </w:rPr>
        <w:t xml:space="preserve"> Öğretim programı (müfredat) yapısı zorunlu-seçmeli ders, alan-alan dışı ders dengesini gözetmekte, kültürel derinlik ve farklı disiplinleri tanıma imkânı verildiği, Ders sayısı ve haftalık ders saati öğrencinin akademik olmayan etkinliklere de zaman ayırabileceği şekilde düzenlendiği ve bu kapsamda geliştirilen ders bilgi paketlerinin amaca uygunluğu ve işlerliği izlenmekte ve iyileştirmelerin nasıl yapıldığını belirtiniz.</w:t>
      </w:r>
    </w:p>
    <w:p w:rsidR="000E0934" w:rsidRPr="0021383C" w:rsidRDefault="000E0934" w:rsidP="0021383C">
      <w:pPr>
        <w:spacing w:line="276" w:lineRule="auto"/>
        <w:jc w:val="both"/>
        <w:rPr>
          <w:rFonts w:cstheme="minorHAnsi"/>
          <w:sz w:val="24"/>
          <w:szCs w:val="24"/>
        </w:rPr>
      </w:pPr>
    </w:p>
    <w:p w:rsidR="000E0934" w:rsidRPr="0021383C" w:rsidRDefault="000E0934" w:rsidP="0021383C">
      <w:pPr>
        <w:spacing w:line="276" w:lineRule="auto"/>
        <w:jc w:val="both"/>
        <w:rPr>
          <w:rFonts w:cstheme="minorHAnsi"/>
          <w:sz w:val="24"/>
          <w:szCs w:val="24"/>
        </w:rPr>
      </w:pPr>
      <w:r w:rsidRPr="0021383C">
        <w:rPr>
          <w:rFonts w:cstheme="minorHAnsi"/>
          <w:sz w:val="24"/>
          <w:szCs w:val="24"/>
        </w:rPr>
        <w:t xml:space="preserve">Tüm derslerin AKTS değeri, öğrenci iş yükü, Staj ve mesleğe ait uygulamalı öğrenme fırsatlarının olup olmadığı ve gerçekleşen uygulamanın niteliği irdelenmelidir. Öğrenci iş yüküne dayalı tasarımda uzaktan eğitimle ortaya çıkan çeşitliliklerin müfredatda nasıl belirlendiği açıklanmalıdır. </w:t>
      </w:r>
    </w:p>
    <w:p w:rsidR="00BF4B8E" w:rsidRPr="0021383C" w:rsidRDefault="00BF4B8E" w:rsidP="0021383C">
      <w:pPr>
        <w:spacing w:line="276" w:lineRule="auto"/>
        <w:jc w:val="both"/>
        <w:rPr>
          <w:rFonts w:cstheme="minorHAnsi"/>
          <w:sz w:val="24"/>
          <w:szCs w:val="24"/>
        </w:rPr>
      </w:pPr>
    </w:p>
    <w:p w:rsidR="00BF4B8E" w:rsidRPr="0021383C" w:rsidRDefault="00BF4B8E" w:rsidP="0021383C">
      <w:pPr>
        <w:spacing w:line="276" w:lineRule="auto"/>
        <w:jc w:val="both"/>
        <w:rPr>
          <w:rFonts w:cstheme="minorHAnsi"/>
          <w:sz w:val="24"/>
          <w:szCs w:val="24"/>
        </w:rPr>
      </w:pPr>
      <w:r w:rsidRPr="0021383C">
        <w:rPr>
          <w:rFonts w:cstheme="minorHAnsi"/>
          <w:sz w:val="24"/>
          <w:szCs w:val="24"/>
        </w:rPr>
        <w:t xml:space="preserve">Akademik birimin SP de konu hakkında belirlenen hedeflere ulaşılıp ulaşılmadığı, önümüzdeki dönemde yapılacak eylem planları ile birlikte değerlendirilir. </w:t>
      </w:r>
    </w:p>
    <w:p w:rsidR="00B7709D" w:rsidRDefault="00B7709D" w:rsidP="000F70D6">
      <w:pPr>
        <w:jc w:val="both"/>
        <w:rPr>
          <w:rFonts w:ascii="Trebuchet MS" w:hAnsi="Trebuchet MS" w:cs="Calibri"/>
          <w:sz w:val="24"/>
          <w:szCs w:val="24"/>
        </w:rPr>
      </w:pPr>
    </w:p>
    <w:p w:rsidR="00B7709D" w:rsidRPr="00C53189" w:rsidRDefault="00B7709D" w:rsidP="007E0E53">
      <w:pPr>
        <w:jc w:val="both"/>
        <w:rPr>
          <w:rFonts w:ascii="Trebuchet MS" w:hAnsi="Trebuchet MS" w:cs="Calibri"/>
          <w:i/>
          <w:sz w:val="20"/>
          <w:szCs w:val="20"/>
        </w:rPr>
      </w:pPr>
      <w:r w:rsidRPr="00C53189">
        <w:rPr>
          <w:rFonts w:ascii="Trebuchet MS" w:hAnsi="Trebuchet MS" w:cs="Calibri"/>
          <w:b/>
          <w:i/>
          <w:sz w:val="20"/>
          <w:szCs w:val="20"/>
        </w:rPr>
        <w:t>Örnek.</w:t>
      </w:r>
      <w:r w:rsidRPr="00C53189">
        <w:rPr>
          <w:rFonts w:ascii="Trebuchet MS" w:hAnsi="Trebuchet MS" w:cs="Calibri"/>
          <w:i/>
          <w:sz w:val="20"/>
          <w:szCs w:val="20"/>
        </w:rPr>
        <w:t xml:space="preserve"> Fakültemizin 2021 yılı hedefleri doğrultusunda bölümler bazında programın ders dağlımı aşağıdaki şekildedir.</w:t>
      </w:r>
    </w:p>
    <w:p w:rsidR="005B3D9C" w:rsidRPr="00C53189" w:rsidRDefault="005B3D9C" w:rsidP="007E0E53">
      <w:pPr>
        <w:jc w:val="both"/>
        <w:rPr>
          <w:rFonts w:ascii="Trebuchet MS" w:hAnsi="Trebuchet MS" w:cs="Calibri"/>
          <w:i/>
          <w:sz w:val="20"/>
          <w:szCs w:val="20"/>
        </w:rPr>
      </w:pPr>
    </w:p>
    <w:tbl>
      <w:tblPr>
        <w:tblStyle w:val="TabloKlavuzu"/>
        <w:tblW w:w="0" w:type="auto"/>
        <w:tblLook w:val="04A0" w:firstRow="1" w:lastRow="0" w:firstColumn="1" w:lastColumn="0" w:noHBand="0" w:noVBand="1"/>
      </w:tblPr>
      <w:tblGrid>
        <w:gridCol w:w="1288"/>
        <w:gridCol w:w="1552"/>
        <w:gridCol w:w="1246"/>
        <w:gridCol w:w="1247"/>
        <w:gridCol w:w="1247"/>
        <w:gridCol w:w="1246"/>
        <w:gridCol w:w="1236"/>
      </w:tblGrid>
      <w:tr w:rsidR="00B7709D" w:rsidRPr="00C53189" w:rsidTr="00B7709D">
        <w:tc>
          <w:tcPr>
            <w:tcW w:w="1294"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Performans</w:t>
            </w:r>
          </w:p>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Göstergesi</w:t>
            </w:r>
          </w:p>
        </w:tc>
        <w:tc>
          <w:tcPr>
            <w:tcW w:w="1294" w:type="dxa"/>
          </w:tcPr>
          <w:p w:rsidR="00B7709D" w:rsidRPr="00C53189" w:rsidRDefault="00B7709D" w:rsidP="007E0E53">
            <w:pPr>
              <w:jc w:val="both"/>
              <w:rPr>
                <w:rFonts w:ascii="Trebuchet MS" w:hAnsi="Trebuchet MS" w:cs="Calibri"/>
                <w:i/>
                <w:sz w:val="20"/>
                <w:szCs w:val="20"/>
              </w:rPr>
            </w:pPr>
          </w:p>
        </w:tc>
        <w:tc>
          <w:tcPr>
            <w:tcW w:w="1294"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A bölümü</w:t>
            </w:r>
          </w:p>
        </w:tc>
        <w:tc>
          <w:tcPr>
            <w:tcW w:w="1295"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B Bölümü</w:t>
            </w:r>
          </w:p>
        </w:tc>
        <w:tc>
          <w:tcPr>
            <w:tcW w:w="1295"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C Bölümü</w:t>
            </w:r>
          </w:p>
        </w:tc>
        <w:tc>
          <w:tcPr>
            <w:tcW w:w="1295"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Toplam</w:t>
            </w:r>
          </w:p>
        </w:tc>
        <w:tc>
          <w:tcPr>
            <w:tcW w:w="1295"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2021 hedefi</w:t>
            </w:r>
          </w:p>
        </w:tc>
      </w:tr>
      <w:tr w:rsidR="00B7709D" w:rsidRPr="00C53189" w:rsidTr="00B7709D">
        <w:tc>
          <w:tcPr>
            <w:tcW w:w="1294"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3.1.1</w:t>
            </w:r>
          </w:p>
        </w:tc>
        <w:tc>
          <w:tcPr>
            <w:tcW w:w="1294"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Öğrencilerin kayıtlı oldukları program dışındaki diğer programlardan alabildikleri ders oranı</w:t>
            </w:r>
          </w:p>
        </w:tc>
        <w:tc>
          <w:tcPr>
            <w:tcW w:w="1294"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r>
      <w:tr w:rsidR="00B7709D" w:rsidRPr="00C53189" w:rsidTr="00B7709D">
        <w:tc>
          <w:tcPr>
            <w:tcW w:w="1294"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3.1.2</w:t>
            </w:r>
          </w:p>
        </w:tc>
        <w:tc>
          <w:tcPr>
            <w:tcW w:w="1294" w:type="dxa"/>
          </w:tcPr>
          <w:p w:rsidR="00B7709D" w:rsidRPr="00C53189" w:rsidRDefault="00B7709D" w:rsidP="007E0E53">
            <w:pPr>
              <w:jc w:val="both"/>
              <w:rPr>
                <w:rFonts w:ascii="Trebuchet MS" w:hAnsi="Trebuchet MS" w:cs="Calibri"/>
                <w:i/>
                <w:sz w:val="20"/>
                <w:szCs w:val="20"/>
              </w:rPr>
            </w:pPr>
          </w:p>
        </w:tc>
        <w:tc>
          <w:tcPr>
            <w:tcW w:w="1294"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r>
      <w:tr w:rsidR="00B7709D" w:rsidRPr="00C53189" w:rsidTr="00B7709D">
        <w:tc>
          <w:tcPr>
            <w:tcW w:w="1294" w:type="dxa"/>
          </w:tcPr>
          <w:p w:rsidR="00B7709D" w:rsidRPr="00C53189" w:rsidRDefault="00B7709D" w:rsidP="007E0E53">
            <w:pPr>
              <w:jc w:val="both"/>
              <w:rPr>
                <w:rFonts w:ascii="Trebuchet MS" w:hAnsi="Trebuchet MS" w:cs="Calibri"/>
                <w:i/>
                <w:sz w:val="20"/>
                <w:szCs w:val="20"/>
              </w:rPr>
            </w:pPr>
            <w:r w:rsidRPr="00C53189">
              <w:rPr>
                <w:rFonts w:ascii="Trebuchet MS" w:hAnsi="Trebuchet MS" w:cs="Calibri"/>
                <w:i/>
                <w:sz w:val="20"/>
                <w:szCs w:val="20"/>
              </w:rPr>
              <w:t>3.2.1</w:t>
            </w:r>
          </w:p>
        </w:tc>
        <w:tc>
          <w:tcPr>
            <w:tcW w:w="1294" w:type="dxa"/>
          </w:tcPr>
          <w:p w:rsidR="00B7709D" w:rsidRPr="00C53189" w:rsidRDefault="00B7709D" w:rsidP="007E0E53">
            <w:pPr>
              <w:jc w:val="both"/>
              <w:rPr>
                <w:rFonts w:ascii="Trebuchet MS" w:hAnsi="Trebuchet MS" w:cs="Calibri"/>
                <w:i/>
                <w:sz w:val="20"/>
                <w:szCs w:val="20"/>
              </w:rPr>
            </w:pPr>
          </w:p>
        </w:tc>
        <w:tc>
          <w:tcPr>
            <w:tcW w:w="1294"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c>
          <w:tcPr>
            <w:tcW w:w="1295" w:type="dxa"/>
          </w:tcPr>
          <w:p w:rsidR="00B7709D" w:rsidRPr="00C53189" w:rsidRDefault="00B7709D" w:rsidP="007E0E53">
            <w:pPr>
              <w:jc w:val="both"/>
              <w:rPr>
                <w:rFonts w:ascii="Trebuchet MS" w:hAnsi="Trebuchet MS" w:cs="Calibri"/>
                <w:i/>
                <w:sz w:val="20"/>
                <w:szCs w:val="20"/>
              </w:rPr>
            </w:pPr>
          </w:p>
        </w:tc>
      </w:tr>
    </w:tbl>
    <w:p w:rsidR="005B3D9C" w:rsidRPr="00C53189" w:rsidRDefault="005B3D9C" w:rsidP="000F70D6">
      <w:pPr>
        <w:jc w:val="both"/>
        <w:rPr>
          <w:rFonts w:ascii="Trebuchet MS" w:hAnsi="Trebuchet MS" w:cs="Calibri"/>
          <w:i/>
          <w:sz w:val="24"/>
          <w:szCs w:val="24"/>
        </w:rPr>
      </w:pPr>
    </w:p>
    <w:p w:rsidR="001A7BD9" w:rsidRDefault="001A7BD9" w:rsidP="000F70D6">
      <w:pPr>
        <w:jc w:val="both"/>
        <w:rPr>
          <w:rFonts w:ascii="Trebuchet MS" w:hAnsi="Trebuchet MS" w:cs="Calibri"/>
          <w:sz w:val="24"/>
          <w:szCs w:val="24"/>
        </w:rPr>
      </w:pPr>
    </w:p>
    <w:p w:rsidR="00F116CC" w:rsidRPr="0021383C" w:rsidRDefault="00F116CC" w:rsidP="0021383C">
      <w:pPr>
        <w:spacing w:line="276" w:lineRule="auto"/>
        <w:jc w:val="both"/>
        <w:rPr>
          <w:rFonts w:cstheme="minorHAnsi"/>
          <w:b/>
          <w:sz w:val="24"/>
          <w:szCs w:val="24"/>
          <w:u w:val="single"/>
        </w:rPr>
      </w:pPr>
      <w:r w:rsidRPr="0021383C">
        <w:rPr>
          <w:rFonts w:cstheme="minorHAnsi"/>
          <w:b/>
          <w:sz w:val="24"/>
          <w:szCs w:val="24"/>
          <w:u w:val="single"/>
        </w:rPr>
        <w:t>B.1.3. Ders kazanımlarının program çıktılarıyla uyumu</w:t>
      </w:r>
    </w:p>
    <w:p w:rsidR="00F116CC" w:rsidRPr="0021383C" w:rsidRDefault="00F116CC" w:rsidP="0021383C">
      <w:pPr>
        <w:spacing w:line="276" w:lineRule="auto"/>
        <w:jc w:val="both"/>
        <w:rPr>
          <w:rFonts w:cstheme="minorHAnsi"/>
          <w:sz w:val="24"/>
          <w:szCs w:val="24"/>
        </w:rPr>
      </w:pPr>
    </w:p>
    <w:p w:rsidR="00F116CC" w:rsidRPr="0021383C" w:rsidRDefault="00F116CC" w:rsidP="0021383C">
      <w:pPr>
        <w:spacing w:line="276" w:lineRule="auto"/>
        <w:jc w:val="both"/>
        <w:rPr>
          <w:rFonts w:cstheme="minorHAnsi"/>
          <w:sz w:val="24"/>
          <w:szCs w:val="24"/>
        </w:rPr>
      </w:pPr>
      <w:r w:rsidRPr="0021383C">
        <w:rPr>
          <w:rFonts w:cstheme="minorHAnsi"/>
          <w:sz w:val="24"/>
          <w:szCs w:val="24"/>
        </w:rP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rsidR="00F116CC" w:rsidRDefault="00F116CC" w:rsidP="0021383C">
      <w:pPr>
        <w:spacing w:line="276" w:lineRule="auto"/>
        <w:jc w:val="both"/>
        <w:rPr>
          <w:rFonts w:cstheme="minorHAnsi"/>
          <w:sz w:val="24"/>
          <w:szCs w:val="24"/>
        </w:rPr>
      </w:pPr>
      <w:r w:rsidRPr="0021383C">
        <w:rPr>
          <w:rFonts w:cstheme="minorHAnsi"/>
          <w:sz w:val="24"/>
          <w:szCs w:val="24"/>
        </w:rPr>
        <w:t>Ders öğrenme kazanımlarının gerçekleştiğinin nasıl izleneceğine dair planlama yapılmıştır, özellikle alana özgü olmayan (genel) kazanımların irdelenme yöntem ve süreci ayrıntılı belirtilmektedir</w:t>
      </w:r>
    </w:p>
    <w:p w:rsidR="00224F18" w:rsidRPr="00224F18" w:rsidRDefault="00224F18" w:rsidP="0021383C">
      <w:pPr>
        <w:spacing w:line="276" w:lineRule="auto"/>
        <w:jc w:val="both"/>
        <w:rPr>
          <w:rFonts w:cstheme="minorHAnsi"/>
          <w:i/>
          <w:sz w:val="24"/>
          <w:szCs w:val="24"/>
        </w:rPr>
      </w:pPr>
      <w:r w:rsidRPr="00224F18">
        <w:rPr>
          <w:rFonts w:cstheme="minorHAnsi"/>
          <w:i/>
          <w:sz w:val="24"/>
          <w:szCs w:val="24"/>
        </w:rPr>
        <w:t>-Yeni Mezun Anketleri</w:t>
      </w:r>
    </w:p>
    <w:p w:rsidR="00224F18" w:rsidRPr="00224F18" w:rsidRDefault="00224F18" w:rsidP="0021383C">
      <w:pPr>
        <w:spacing w:line="276" w:lineRule="auto"/>
        <w:jc w:val="both"/>
        <w:rPr>
          <w:rFonts w:cstheme="minorHAnsi"/>
          <w:i/>
          <w:sz w:val="24"/>
          <w:szCs w:val="24"/>
        </w:rPr>
      </w:pPr>
      <w:r w:rsidRPr="00224F18">
        <w:rPr>
          <w:rFonts w:cstheme="minorHAnsi"/>
          <w:i/>
          <w:sz w:val="24"/>
          <w:szCs w:val="24"/>
        </w:rPr>
        <w:t>-Mezun Anketleri</w:t>
      </w:r>
    </w:p>
    <w:p w:rsidR="00F116CC" w:rsidRPr="0021383C" w:rsidRDefault="00F116CC" w:rsidP="0021383C">
      <w:pPr>
        <w:spacing w:line="276" w:lineRule="auto"/>
        <w:jc w:val="both"/>
        <w:rPr>
          <w:rFonts w:cstheme="minorHAnsi"/>
          <w:sz w:val="24"/>
          <w:szCs w:val="24"/>
        </w:rPr>
      </w:pPr>
    </w:p>
    <w:p w:rsidR="00F116CC" w:rsidRPr="0021383C" w:rsidRDefault="00F116CC" w:rsidP="0021383C">
      <w:pPr>
        <w:spacing w:line="276" w:lineRule="auto"/>
        <w:jc w:val="both"/>
        <w:rPr>
          <w:rFonts w:cstheme="minorHAnsi"/>
          <w:b/>
          <w:sz w:val="24"/>
          <w:szCs w:val="24"/>
          <w:u w:val="single"/>
        </w:rPr>
      </w:pPr>
      <w:r w:rsidRPr="0021383C">
        <w:rPr>
          <w:rFonts w:cstheme="minorHAnsi"/>
          <w:b/>
          <w:sz w:val="24"/>
          <w:szCs w:val="24"/>
          <w:u w:val="single"/>
        </w:rPr>
        <w:t>B.1.4. Programların izlenmesi ve güncellenmesi</w:t>
      </w:r>
    </w:p>
    <w:p w:rsidR="00F116CC" w:rsidRPr="0021383C" w:rsidRDefault="00F116CC" w:rsidP="0021383C">
      <w:pPr>
        <w:spacing w:line="276" w:lineRule="auto"/>
        <w:jc w:val="both"/>
        <w:rPr>
          <w:rFonts w:cstheme="minorHAnsi"/>
          <w:sz w:val="24"/>
          <w:szCs w:val="24"/>
        </w:rPr>
      </w:pPr>
    </w:p>
    <w:p w:rsidR="00F116CC" w:rsidRPr="0021383C" w:rsidRDefault="00F116CC" w:rsidP="0021383C">
      <w:pPr>
        <w:spacing w:line="276" w:lineRule="auto"/>
        <w:jc w:val="both"/>
        <w:rPr>
          <w:rFonts w:cstheme="minorHAnsi"/>
          <w:sz w:val="24"/>
          <w:szCs w:val="24"/>
        </w:rPr>
      </w:pPr>
      <w:r w:rsidRPr="0021383C">
        <w:rPr>
          <w:rFonts w:cstheme="minorHAnsi"/>
          <w:sz w:val="24"/>
          <w:szCs w:val="24"/>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w:t>
      </w:r>
    </w:p>
    <w:p w:rsidR="00F116CC" w:rsidRDefault="00F116CC" w:rsidP="00F116CC">
      <w:pPr>
        <w:jc w:val="both"/>
        <w:rPr>
          <w:rFonts w:ascii="Trebuchet MS" w:hAnsi="Trebuchet MS" w:cs="Calibri"/>
          <w:sz w:val="24"/>
          <w:szCs w:val="24"/>
        </w:rPr>
      </w:pPr>
    </w:p>
    <w:tbl>
      <w:tblPr>
        <w:tblStyle w:val="TabloKlavuzu"/>
        <w:tblW w:w="0" w:type="auto"/>
        <w:tblLook w:val="04A0" w:firstRow="1" w:lastRow="0" w:firstColumn="1" w:lastColumn="0" w:noHBand="0" w:noVBand="1"/>
      </w:tblPr>
      <w:tblGrid>
        <w:gridCol w:w="9062"/>
      </w:tblGrid>
      <w:tr w:rsidR="00F116CC" w:rsidTr="00F116CC">
        <w:tc>
          <w:tcPr>
            <w:tcW w:w="9062" w:type="dxa"/>
          </w:tcPr>
          <w:p w:rsidR="00F116CC" w:rsidRDefault="00F116CC" w:rsidP="00F116CC">
            <w:pPr>
              <w:spacing w:line="360" w:lineRule="auto"/>
              <w:rPr>
                <w:rFonts w:ascii="Trebuchet MS" w:hAnsi="Trebuchet MS" w:cs="Calibri"/>
                <w:b/>
                <w:bCs/>
                <w:sz w:val="24"/>
                <w:szCs w:val="24"/>
              </w:rPr>
            </w:pPr>
            <w:r>
              <w:rPr>
                <w:rFonts w:ascii="Trebuchet MS" w:hAnsi="Trebuchet MS" w:cs="Calibri"/>
                <w:b/>
                <w:bCs/>
                <w:color w:val="FF0000"/>
                <w:sz w:val="24"/>
                <w:szCs w:val="24"/>
              </w:rPr>
              <w:t>B.2</w:t>
            </w:r>
            <w:r w:rsidRPr="00F116CC">
              <w:rPr>
                <w:rFonts w:ascii="Trebuchet MS" w:hAnsi="Trebuchet MS" w:cs="Calibri"/>
                <w:b/>
                <w:bCs/>
                <w:color w:val="FF0000"/>
                <w:sz w:val="24"/>
                <w:szCs w:val="24"/>
              </w:rPr>
              <w:t>. Programların Yürütülmesi (Öğrenci Merkezli Öğrenme, Öğretme ve Değerlendirme)</w:t>
            </w:r>
          </w:p>
        </w:tc>
      </w:tr>
    </w:tbl>
    <w:p w:rsidR="00F116CC" w:rsidRPr="00F116CC" w:rsidRDefault="00F116CC" w:rsidP="00F116CC">
      <w:pPr>
        <w:spacing w:line="360" w:lineRule="auto"/>
        <w:rPr>
          <w:rFonts w:ascii="Trebuchet MS" w:hAnsi="Trebuchet MS" w:cs="Calibri"/>
          <w:b/>
          <w:bCs/>
          <w:color w:val="000000" w:themeColor="text1"/>
          <w:sz w:val="24"/>
          <w:szCs w:val="24"/>
          <w:u w:val="single"/>
        </w:rPr>
      </w:pPr>
    </w:p>
    <w:p w:rsidR="00F116CC" w:rsidRPr="00F116CC" w:rsidRDefault="00F116CC" w:rsidP="00F116CC">
      <w:pPr>
        <w:spacing w:line="360" w:lineRule="auto"/>
        <w:rPr>
          <w:rFonts w:cstheme="minorHAnsi"/>
          <w:bCs/>
          <w:color w:val="000000" w:themeColor="text1"/>
          <w:sz w:val="24"/>
          <w:szCs w:val="24"/>
        </w:rPr>
      </w:pPr>
      <w:r w:rsidRPr="00F116CC">
        <w:rPr>
          <w:rFonts w:cstheme="minorHAnsi"/>
          <w:bCs/>
          <w:color w:val="000000" w:themeColor="text1"/>
          <w:sz w:val="24"/>
          <w:szCs w:val="24"/>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p w:rsidR="00F116CC" w:rsidRDefault="00F116CC" w:rsidP="00773A05">
      <w:pPr>
        <w:spacing w:line="360" w:lineRule="auto"/>
        <w:rPr>
          <w:rFonts w:ascii="Trebuchet MS" w:hAnsi="Trebuchet MS" w:cs="Calibri"/>
          <w:b/>
          <w:bCs/>
          <w:color w:val="000000" w:themeColor="text1"/>
          <w:sz w:val="24"/>
          <w:szCs w:val="24"/>
          <w:u w:val="single"/>
        </w:rPr>
      </w:pPr>
    </w:p>
    <w:p w:rsidR="00F116CC" w:rsidRPr="00F116CC" w:rsidRDefault="00F116CC" w:rsidP="00F116CC">
      <w:pPr>
        <w:spacing w:line="360" w:lineRule="auto"/>
        <w:rPr>
          <w:rFonts w:ascii="Trebuchet MS" w:hAnsi="Trebuchet MS" w:cs="Calibri"/>
          <w:b/>
          <w:bCs/>
          <w:color w:val="000000" w:themeColor="text1"/>
          <w:sz w:val="24"/>
          <w:szCs w:val="24"/>
          <w:u w:val="single"/>
        </w:rPr>
      </w:pPr>
      <w:r w:rsidRPr="00F116CC">
        <w:rPr>
          <w:rFonts w:ascii="Trebuchet MS" w:hAnsi="Trebuchet MS" w:cs="Calibri"/>
          <w:b/>
          <w:bCs/>
          <w:color w:val="000000" w:themeColor="text1"/>
          <w:sz w:val="24"/>
          <w:szCs w:val="24"/>
          <w:u w:val="single"/>
        </w:rPr>
        <w:t xml:space="preserve">B.2.1. Öğretim yöntem ve teknikleri </w:t>
      </w:r>
    </w:p>
    <w:p w:rsidR="00F116CC" w:rsidRPr="00F116CC" w:rsidRDefault="00F116CC" w:rsidP="00F116CC">
      <w:pPr>
        <w:spacing w:line="360" w:lineRule="auto"/>
        <w:rPr>
          <w:rFonts w:ascii="Trebuchet MS" w:hAnsi="Trebuchet MS" w:cs="Calibri"/>
          <w:b/>
          <w:bCs/>
          <w:color w:val="000000" w:themeColor="text1"/>
          <w:sz w:val="24"/>
          <w:szCs w:val="24"/>
          <w:u w:val="single"/>
        </w:rPr>
      </w:pPr>
    </w:p>
    <w:p w:rsidR="00F116CC" w:rsidRPr="0021383C" w:rsidRDefault="00F116CC" w:rsidP="0021383C">
      <w:pPr>
        <w:spacing w:line="276" w:lineRule="auto"/>
        <w:jc w:val="both"/>
        <w:rPr>
          <w:rFonts w:cstheme="minorHAnsi"/>
          <w:bCs/>
          <w:color w:val="000000" w:themeColor="text1"/>
          <w:sz w:val="24"/>
          <w:szCs w:val="24"/>
        </w:rPr>
      </w:pPr>
      <w:r w:rsidRPr="0021383C">
        <w:rPr>
          <w:rFonts w:cstheme="minorHAnsi"/>
          <w:bCs/>
          <w:color w:val="000000" w:themeColor="text1"/>
          <w:sz w:val="24"/>
          <w:szCs w:val="24"/>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rsidR="00F116CC" w:rsidRDefault="00F116CC" w:rsidP="0021383C">
      <w:pPr>
        <w:spacing w:line="276" w:lineRule="auto"/>
        <w:jc w:val="both"/>
        <w:rPr>
          <w:rFonts w:cstheme="minorHAnsi"/>
          <w:bCs/>
          <w:color w:val="000000" w:themeColor="text1"/>
          <w:sz w:val="24"/>
          <w:szCs w:val="24"/>
        </w:rPr>
      </w:pPr>
      <w:r w:rsidRPr="0021383C">
        <w:rPr>
          <w:rFonts w:cstheme="minorHAnsi"/>
          <w:bCs/>
          <w:color w:val="000000" w:themeColor="text1"/>
          <w:sz w:val="24"/>
          <w:szCs w:val="24"/>
        </w:rPr>
        <w:t>Örgün eğitim süreçleri ön lisans, lisans ve yüksek lisans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w:t>
      </w:r>
    </w:p>
    <w:p w:rsidR="00B44D81" w:rsidRPr="0021383C" w:rsidRDefault="00B44D81" w:rsidP="0021383C">
      <w:pPr>
        <w:spacing w:line="276" w:lineRule="auto"/>
        <w:jc w:val="both"/>
        <w:rPr>
          <w:rFonts w:cstheme="minorHAnsi"/>
          <w:bCs/>
          <w:color w:val="000000" w:themeColor="text1"/>
          <w:sz w:val="24"/>
          <w:szCs w:val="24"/>
        </w:rPr>
      </w:pPr>
    </w:p>
    <w:p w:rsidR="001A7BD9" w:rsidRPr="0021383C" w:rsidRDefault="00F116CC" w:rsidP="0021383C">
      <w:pPr>
        <w:spacing w:line="276" w:lineRule="auto"/>
        <w:jc w:val="both"/>
        <w:rPr>
          <w:rFonts w:cstheme="minorHAnsi"/>
          <w:b/>
          <w:bCs/>
          <w:color w:val="000000" w:themeColor="text1"/>
          <w:sz w:val="24"/>
          <w:szCs w:val="24"/>
          <w:u w:val="single"/>
        </w:rPr>
      </w:pPr>
      <w:r w:rsidRPr="0021383C">
        <w:rPr>
          <w:rFonts w:cstheme="minorHAnsi"/>
          <w:b/>
          <w:bCs/>
          <w:color w:val="000000" w:themeColor="text1"/>
          <w:sz w:val="24"/>
          <w:szCs w:val="24"/>
          <w:u w:val="single"/>
        </w:rPr>
        <w:t>B.2.2</w:t>
      </w:r>
      <w:r w:rsidR="001A7BD9" w:rsidRPr="0021383C">
        <w:rPr>
          <w:rFonts w:cstheme="minorHAnsi"/>
          <w:b/>
          <w:bCs/>
          <w:color w:val="000000" w:themeColor="text1"/>
          <w:sz w:val="24"/>
          <w:szCs w:val="24"/>
          <w:u w:val="single"/>
        </w:rPr>
        <w:t>. Ölçme ve değerlendirme sistemi</w:t>
      </w:r>
    </w:p>
    <w:p w:rsidR="001A7BD9" w:rsidRPr="0021383C" w:rsidRDefault="001A7BD9" w:rsidP="0021383C">
      <w:pPr>
        <w:spacing w:line="276" w:lineRule="auto"/>
        <w:jc w:val="both"/>
        <w:rPr>
          <w:rFonts w:cstheme="minorHAnsi"/>
          <w:color w:val="000000" w:themeColor="text1"/>
          <w:sz w:val="24"/>
          <w:szCs w:val="24"/>
        </w:rPr>
      </w:pPr>
    </w:p>
    <w:p w:rsidR="001A7BD9" w:rsidRPr="0021383C" w:rsidRDefault="001A7BD9" w:rsidP="0021383C">
      <w:pPr>
        <w:spacing w:line="276" w:lineRule="auto"/>
        <w:jc w:val="both"/>
        <w:rPr>
          <w:rFonts w:cstheme="minorHAnsi"/>
          <w:sz w:val="24"/>
          <w:szCs w:val="24"/>
        </w:rPr>
      </w:pPr>
      <w:r w:rsidRPr="0021383C">
        <w:rPr>
          <w:rFonts w:cstheme="minorHAnsi"/>
          <w:sz w:val="24"/>
          <w:szCs w:val="24"/>
        </w:rPr>
        <w:t>Akademik birimde, bütüncül bir ölçme-değerlendirme sistemi, Ölçme-değerlendirme için ana ilke ve kuralların nasıl tanımlandığını belirtiniz. Öğrenme kazanımı, öğretim programı (müfredat), eğitim hizmetinin verilme biçimi (örgün, uzaktan, karma, açıktan), öğretim yöntemi ve ölçme-değerlendirme uyumu nasıl yapıldığı, Sınav uygulama ve güvenliği (örgün/çevrimiçi sınavlar, dezavantajlı gruplara yönelik sınavlar) mekanizmaların neler olduğu, ölçme-değerlendirme yaklaşım ve olanaklarını öğrenci-öğretim elemanı geri bildirimine dayalı biçimde nasıl iyileştirildiğini bölü</w:t>
      </w:r>
      <w:r w:rsidR="007D6908" w:rsidRPr="0021383C">
        <w:rPr>
          <w:rFonts w:cstheme="minorHAnsi"/>
          <w:sz w:val="24"/>
          <w:szCs w:val="24"/>
        </w:rPr>
        <w:t>m</w:t>
      </w:r>
      <w:r w:rsidRPr="0021383C">
        <w:rPr>
          <w:rFonts w:cstheme="minorHAnsi"/>
          <w:sz w:val="24"/>
          <w:szCs w:val="24"/>
        </w:rPr>
        <w:t>ler bazında örnekler ile açıklayınız.</w:t>
      </w:r>
    </w:p>
    <w:p w:rsidR="000B55DA" w:rsidRPr="0021383C" w:rsidRDefault="000B55DA" w:rsidP="0021383C">
      <w:pPr>
        <w:spacing w:line="276" w:lineRule="auto"/>
        <w:jc w:val="both"/>
        <w:rPr>
          <w:rFonts w:cstheme="minorHAnsi"/>
          <w:sz w:val="24"/>
          <w:szCs w:val="24"/>
        </w:rPr>
      </w:pPr>
    </w:p>
    <w:p w:rsidR="000B55DA" w:rsidRPr="0021383C" w:rsidRDefault="000B55DA" w:rsidP="0021383C">
      <w:pPr>
        <w:pStyle w:val="Balk4"/>
        <w:keepNext w:val="0"/>
        <w:keepLines w:val="0"/>
        <w:spacing w:before="0" w:line="276" w:lineRule="auto"/>
        <w:jc w:val="both"/>
        <w:rPr>
          <w:rFonts w:asciiTheme="minorHAnsi" w:hAnsiTheme="minorHAnsi" w:cstheme="minorHAnsi"/>
          <w:i w:val="0"/>
          <w:color w:val="000000" w:themeColor="text1"/>
          <w:sz w:val="24"/>
          <w:szCs w:val="24"/>
        </w:rPr>
      </w:pPr>
      <w:r w:rsidRPr="0021383C">
        <w:rPr>
          <w:rFonts w:asciiTheme="minorHAnsi" w:hAnsiTheme="minorHAnsi" w:cstheme="minorHAnsi"/>
          <w:i w:val="0"/>
          <w:color w:val="000000" w:themeColor="text1"/>
          <w:sz w:val="24"/>
          <w:szCs w:val="24"/>
        </w:rPr>
        <w:t>Ölçme ve Değerlendirme süreçlerine ilişkin tutarlılık analizleri</w:t>
      </w:r>
      <w:r w:rsidRPr="0021383C">
        <w:rPr>
          <w:rFonts w:asciiTheme="minorHAnsi" w:hAnsiTheme="minorHAnsi" w:cstheme="minorHAnsi"/>
          <w:i w:val="0"/>
          <w:iCs w:val="0"/>
          <w:color w:val="000000" w:themeColor="text1"/>
          <w:sz w:val="24"/>
          <w:szCs w:val="24"/>
        </w:rPr>
        <w:t xml:space="preserve">, </w:t>
      </w:r>
      <w:r w:rsidRPr="0021383C">
        <w:rPr>
          <w:rFonts w:asciiTheme="minorHAnsi" w:hAnsiTheme="minorHAnsi" w:cstheme="minorHAnsi"/>
          <w:i w:val="0"/>
          <w:color w:val="000000" w:themeColor="text1"/>
          <w:sz w:val="24"/>
          <w:szCs w:val="24"/>
        </w:rPr>
        <w:t>Bilgi Yönetim Sistemi, Dezavantajlı gruplar ve çevrimiçi sınavlar gibi özel ölçme türlerine ilişkin mekanizmalar, Sınav güvenliği mekanizmaları, Ölçme ve değerlendirme sürecinin izlendiğine ve iyileştirildiğine ilişkin kanıtlar Standart uygulamalar ve mevzuatın yanı sıra; kurumun ihtiyaçları doğrultusunda geliştirdiği özgün yaklaşım ve uygulamalarına ilişkin kanıtlar verilmelidir.</w:t>
      </w:r>
    </w:p>
    <w:p w:rsidR="00E00521" w:rsidRPr="00E00521" w:rsidRDefault="00E00521" w:rsidP="00E00521"/>
    <w:p w:rsidR="007D6908" w:rsidRDefault="007D6908" w:rsidP="000F70D6">
      <w:pPr>
        <w:jc w:val="both"/>
        <w:rPr>
          <w:rFonts w:ascii="Trebuchet MS" w:hAnsi="Trebuchet MS" w:cs="Calibri"/>
          <w:sz w:val="24"/>
          <w:szCs w:val="24"/>
        </w:rPr>
      </w:pPr>
    </w:p>
    <w:p w:rsidR="00F116CC" w:rsidRPr="0021383C" w:rsidRDefault="00F116CC" w:rsidP="0021383C">
      <w:pPr>
        <w:spacing w:line="276" w:lineRule="auto"/>
        <w:jc w:val="both"/>
        <w:rPr>
          <w:rFonts w:cstheme="minorHAnsi"/>
          <w:b/>
          <w:sz w:val="24"/>
          <w:szCs w:val="24"/>
          <w:u w:val="single"/>
        </w:rPr>
      </w:pPr>
      <w:r w:rsidRPr="0021383C">
        <w:rPr>
          <w:rFonts w:cstheme="minorHAnsi"/>
          <w:b/>
          <w:sz w:val="24"/>
          <w:szCs w:val="24"/>
          <w:u w:val="single"/>
        </w:rPr>
        <w:t>B.2.3. Öğrenci kabulü, önceki</w:t>
      </w:r>
      <w:r w:rsidR="004A0A6B">
        <w:rPr>
          <w:rFonts w:cstheme="minorHAnsi"/>
          <w:b/>
          <w:sz w:val="24"/>
          <w:szCs w:val="24"/>
          <w:u w:val="single"/>
        </w:rPr>
        <w:t xml:space="preserve"> ve informal</w:t>
      </w:r>
      <w:r w:rsidRPr="0021383C">
        <w:rPr>
          <w:rFonts w:cstheme="minorHAnsi"/>
          <w:b/>
          <w:sz w:val="24"/>
          <w:szCs w:val="24"/>
          <w:u w:val="single"/>
        </w:rPr>
        <w:t xml:space="preserve"> öğrenmenin </w:t>
      </w:r>
      <w:r w:rsidR="0021383C">
        <w:rPr>
          <w:rFonts w:cstheme="minorHAnsi"/>
          <w:b/>
          <w:sz w:val="24"/>
          <w:szCs w:val="24"/>
          <w:u w:val="single"/>
        </w:rPr>
        <w:t>tanınması ve kredilendirilmesi</w:t>
      </w:r>
    </w:p>
    <w:p w:rsidR="00F116CC" w:rsidRPr="0021383C" w:rsidRDefault="00F116CC" w:rsidP="0021383C">
      <w:pPr>
        <w:spacing w:line="276" w:lineRule="auto"/>
        <w:jc w:val="both"/>
        <w:rPr>
          <w:rFonts w:cstheme="minorHAnsi"/>
          <w:sz w:val="24"/>
          <w:szCs w:val="24"/>
        </w:rPr>
      </w:pPr>
    </w:p>
    <w:p w:rsidR="00F116CC" w:rsidRPr="0021383C" w:rsidRDefault="00F116CC" w:rsidP="0021383C">
      <w:pPr>
        <w:spacing w:line="276" w:lineRule="auto"/>
        <w:jc w:val="both"/>
        <w:rPr>
          <w:rFonts w:cstheme="minorHAnsi"/>
          <w:sz w:val="24"/>
          <w:szCs w:val="24"/>
        </w:rPr>
      </w:pPr>
      <w:r w:rsidRPr="0021383C">
        <w:rPr>
          <w:rFonts w:cstheme="minorHAnsi"/>
          <w:sz w:val="24"/>
          <w:szCs w:val="24"/>
        </w:rPr>
        <w:t>Öğrenci kabulüne ilişkin ilke ve kuralları tanımlanmış ve ilan edilmiştir. Bu ilke ve kurallar birbiri ile tutarlı olup, uygulamalar şeffaftır. Diploma, sertifika gibi belge talepleri titizlikle takip edilmektedir.</w:t>
      </w:r>
    </w:p>
    <w:p w:rsidR="00F116CC" w:rsidRDefault="00F116CC" w:rsidP="0021383C">
      <w:pPr>
        <w:spacing w:line="276" w:lineRule="auto"/>
        <w:jc w:val="both"/>
        <w:rPr>
          <w:rFonts w:cstheme="minorHAnsi"/>
          <w:sz w:val="24"/>
          <w:szCs w:val="24"/>
        </w:rPr>
      </w:pPr>
      <w:r w:rsidRPr="0021383C">
        <w:rPr>
          <w:rFonts w:cstheme="minorHAnsi"/>
          <w:sz w:val="24"/>
          <w:szCs w:val="24"/>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rsidR="004A0A6B" w:rsidRDefault="004A0A6B" w:rsidP="0021383C">
      <w:pPr>
        <w:spacing w:line="276" w:lineRule="auto"/>
        <w:jc w:val="both"/>
        <w:rPr>
          <w:rFonts w:cstheme="minorHAnsi"/>
          <w:sz w:val="24"/>
          <w:szCs w:val="24"/>
        </w:rPr>
      </w:pPr>
    </w:p>
    <w:p w:rsidR="004A0A6B" w:rsidRDefault="004A0A6B" w:rsidP="0021383C">
      <w:pPr>
        <w:spacing w:line="276" w:lineRule="auto"/>
        <w:jc w:val="both"/>
        <w:rPr>
          <w:rFonts w:cstheme="minorHAnsi"/>
          <w:sz w:val="24"/>
          <w:szCs w:val="24"/>
        </w:rPr>
      </w:pPr>
      <w:r>
        <w:rPr>
          <w:rFonts w:cstheme="minorHAnsi"/>
          <w:sz w:val="24"/>
          <w:szCs w:val="24"/>
        </w:rPr>
        <w:t xml:space="preserve">İnformal öğrenmelerin tanınmasına yönelik yapılan faaliyetler birime bağlı bölüm/programlar bazında değerlendirmeler yapılmalıdır. </w:t>
      </w:r>
    </w:p>
    <w:p w:rsidR="000E174F" w:rsidRDefault="000E174F" w:rsidP="0021383C">
      <w:pPr>
        <w:spacing w:line="276" w:lineRule="auto"/>
        <w:jc w:val="both"/>
        <w:rPr>
          <w:rFonts w:cstheme="minorHAnsi"/>
          <w:sz w:val="24"/>
          <w:szCs w:val="24"/>
        </w:rPr>
      </w:pPr>
    </w:p>
    <w:tbl>
      <w:tblPr>
        <w:tblStyle w:val="KlavuzuTablo4-Vurgu4"/>
        <w:tblW w:w="9209" w:type="dxa"/>
        <w:tblLook w:val="04A0" w:firstRow="1" w:lastRow="0" w:firstColumn="1" w:lastColumn="0" w:noHBand="0" w:noVBand="1"/>
      </w:tblPr>
      <w:tblGrid>
        <w:gridCol w:w="2547"/>
        <w:gridCol w:w="1322"/>
        <w:gridCol w:w="3639"/>
        <w:gridCol w:w="1701"/>
      </w:tblGrid>
      <w:tr w:rsidR="000E174F" w:rsidTr="000E1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E174F" w:rsidRDefault="000E174F" w:rsidP="0021383C">
            <w:pPr>
              <w:spacing w:line="276" w:lineRule="auto"/>
              <w:jc w:val="both"/>
              <w:rPr>
                <w:rFonts w:cstheme="minorHAnsi"/>
                <w:sz w:val="24"/>
                <w:szCs w:val="24"/>
              </w:rPr>
            </w:pPr>
            <w:r>
              <w:rPr>
                <w:rFonts w:cstheme="minorHAnsi"/>
                <w:sz w:val="24"/>
                <w:szCs w:val="24"/>
              </w:rPr>
              <w:t>Bölüm/Program</w:t>
            </w:r>
          </w:p>
        </w:tc>
        <w:tc>
          <w:tcPr>
            <w:tcW w:w="1322" w:type="dxa"/>
          </w:tcPr>
          <w:p w:rsidR="000E174F" w:rsidRDefault="000E174F" w:rsidP="0021383C">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Tanınma türü</w:t>
            </w:r>
          </w:p>
        </w:tc>
        <w:tc>
          <w:tcPr>
            <w:tcW w:w="3639" w:type="dxa"/>
          </w:tcPr>
          <w:p w:rsidR="000E174F" w:rsidRDefault="000E174F" w:rsidP="0021383C">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Tanınan ders</w:t>
            </w:r>
          </w:p>
        </w:tc>
        <w:tc>
          <w:tcPr>
            <w:tcW w:w="1701" w:type="dxa"/>
          </w:tcPr>
          <w:p w:rsidR="000E174F" w:rsidRDefault="000E174F" w:rsidP="0021383C">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Yararlanan öğrenci sayısı</w:t>
            </w:r>
          </w:p>
        </w:tc>
      </w:tr>
      <w:tr w:rsidR="000E174F" w:rsidTr="000E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E174F" w:rsidRDefault="000E174F" w:rsidP="0021383C">
            <w:pPr>
              <w:spacing w:line="276" w:lineRule="auto"/>
              <w:jc w:val="both"/>
              <w:rPr>
                <w:rFonts w:cstheme="minorHAnsi"/>
                <w:sz w:val="24"/>
                <w:szCs w:val="24"/>
              </w:rPr>
            </w:pPr>
            <w:r>
              <w:rPr>
                <w:rFonts w:cstheme="minorHAnsi"/>
                <w:sz w:val="24"/>
                <w:szCs w:val="24"/>
              </w:rPr>
              <w:t>Beslenme ve Diyetetik</w:t>
            </w:r>
          </w:p>
        </w:tc>
        <w:tc>
          <w:tcPr>
            <w:tcW w:w="1322" w:type="dxa"/>
          </w:tcPr>
          <w:p w:rsidR="000E174F"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Formal</w:t>
            </w:r>
          </w:p>
        </w:tc>
        <w:tc>
          <w:tcPr>
            <w:tcW w:w="3639" w:type="dxa"/>
          </w:tcPr>
          <w:p w:rsidR="000E174F"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Yabancı Dil I ve Yabancı Dil II</w:t>
            </w:r>
          </w:p>
        </w:tc>
        <w:tc>
          <w:tcPr>
            <w:tcW w:w="1701" w:type="dxa"/>
          </w:tcPr>
          <w:p w:rsidR="000E174F"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E174F" w:rsidTr="000E174F">
        <w:tc>
          <w:tcPr>
            <w:cnfStyle w:val="001000000000" w:firstRow="0" w:lastRow="0" w:firstColumn="1" w:lastColumn="0" w:oddVBand="0" w:evenVBand="0" w:oddHBand="0" w:evenHBand="0" w:firstRowFirstColumn="0" w:firstRowLastColumn="0" w:lastRowFirstColumn="0" w:lastRowLastColumn="0"/>
            <w:tcW w:w="2547" w:type="dxa"/>
          </w:tcPr>
          <w:p w:rsidR="000E174F" w:rsidRDefault="000E174F" w:rsidP="0021383C">
            <w:pPr>
              <w:spacing w:line="276" w:lineRule="auto"/>
              <w:jc w:val="both"/>
              <w:rPr>
                <w:rFonts w:cstheme="minorHAnsi"/>
                <w:sz w:val="24"/>
                <w:szCs w:val="24"/>
              </w:rPr>
            </w:pPr>
          </w:p>
        </w:tc>
        <w:tc>
          <w:tcPr>
            <w:tcW w:w="1322" w:type="dxa"/>
          </w:tcPr>
          <w:p w:rsidR="000E174F" w:rsidRDefault="000E174F"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İnformal</w:t>
            </w:r>
          </w:p>
        </w:tc>
        <w:tc>
          <w:tcPr>
            <w:tcW w:w="3639" w:type="dxa"/>
          </w:tcPr>
          <w:p w:rsidR="000E174F" w:rsidRDefault="000E174F"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İlk Yardım</w:t>
            </w:r>
          </w:p>
        </w:tc>
        <w:tc>
          <w:tcPr>
            <w:tcW w:w="1701" w:type="dxa"/>
          </w:tcPr>
          <w:p w:rsidR="000E174F" w:rsidRDefault="000E174F" w:rsidP="0021383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E174F" w:rsidTr="000E1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E174F" w:rsidRDefault="000E174F" w:rsidP="0021383C">
            <w:pPr>
              <w:spacing w:line="276" w:lineRule="auto"/>
              <w:jc w:val="both"/>
              <w:rPr>
                <w:rFonts w:cstheme="minorHAnsi"/>
                <w:sz w:val="24"/>
                <w:szCs w:val="24"/>
              </w:rPr>
            </w:pPr>
          </w:p>
        </w:tc>
        <w:tc>
          <w:tcPr>
            <w:tcW w:w="1322" w:type="dxa"/>
          </w:tcPr>
          <w:p w:rsidR="000E174F"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639" w:type="dxa"/>
          </w:tcPr>
          <w:p w:rsidR="000E174F"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01" w:type="dxa"/>
          </w:tcPr>
          <w:p w:rsidR="000E174F" w:rsidRDefault="000E174F" w:rsidP="0021383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0E174F" w:rsidRPr="0021383C" w:rsidRDefault="000E174F" w:rsidP="0021383C">
      <w:pPr>
        <w:spacing w:line="276" w:lineRule="auto"/>
        <w:jc w:val="both"/>
        <w:rPr>
          <w:rFonts w:cstheme="minorHAnsi"/>
          <w:sz w:val="24"/>
          <w:szCs w:val="24"/>
        </w:rPr>
      </w:pPr>
    </w:p>
    <w:p w:rsidR="00F116CC" w:rsidRDefault="00F116CC" w:rsidP="00F116CC">
      <w:pPr>
        <w:jc w:val="both"/>
        <w:rPr>
          <w:rFonts w:ascii="Trebuchet MS" w:hAnsi="Trebuchet MS" w:cs="Calibri"/>
          <w:sz w:val="24"/>
          <w:szCs w:val="24"/>
        </w:rPr>
      </w:pPr>
    </w:p>
    <w:p w:rsidR="000C2F61" w:rsidRDefault="000C2F61" w:rsidP="00F116CC">
      <w:pPr>
        <w:jc w:val="both"/>
        <w:rPr>
          <w:rFonts w:ascii="Trebuchet MS" w:hAnsi="Trebuchet MS" w:cs="Calibri"/>
          <w:sz w:val="24"/>
          <w:szCs w:val="24"/>
        </w:rPr>
      </w:pPr>
    </w:p>
    <w:p w:rsidR="00F116CC" w:rsidRDefault="00F116CC" w:rsidP="00F116CC">
      <w:pPr>
        <w:jc w:val="both"/>
        <w:rPr>
          <w:rFonts w:ascii="Trebuchet MS" w:hAnsi="Trebuchet MS" w:cs="Calibri"/>
          <w:sz w:val="24"/>
          <w:szCs w:val="24"/>
        </w:rPr>
      </w:pPr>
    </w:p>
    <w:p w:rsidR="00F116CC" w:rsidRDefault="00F116CC" w:rsidP="00F116CC">
      <w:pPr>
        <w:jc w:val="both"/>
        <w:rPr>
          <w:rFonts w:ascii="Trebuchet MS" w:hAnsi="Trebuchet MS" w:cs="Calibri"/>
          <w:sz w:val="24"/>
          <w:szCs w:val="24"/>
        </w:rPr>
      </w:pPr>
    </w:p>
    <w:tbl>
      <w:tblPr>
        <w:tblStyle w:val="TabloKlavuzu"/>
        <w:tblW w:w="0" w:type="auto"/>
        <w:tblLook w:val="04A0" w:firstRow="1" w:lastRow="0" w:firstColumn="1" w:lastColumn="0" w:noHBand="0" w:noVBand="1"/>
      </w:tblPr>
      <w:tblGrid>
        <w:gridCol w:w="9062"/>
      </w:tblGrid>
      <w:tr w:rsidR="00F116CC" w:rsidTr="00F116CC">
        <w:tc>
          <w:tcPr>
            <w:tcW w:w="9062" w:type="dxa"/>
          </w:tcPr>
          <w:p w:rsidR="00F116CC" w:rsidRDefault="00F116CC" w:rsidP="00F116CC">
            <w:pPr>
              <w:spacing w:line="276" w:lineRule="auto"/>
              <w:jc w:val="both"/>
              <w:rPr>
                <w:rFonts w:ascii="Trebuchet MS" w:hAnsi="Trebuchet MS" w:cs="Calibri"/>
                <w:b/>
                <w:bCs/>
                <w:sz w:val="24"/>
                <w:szCs w:val="24"/>
              </w:rPr>
            </w:pPr>
            <w:r w:rsidRPr="00B22557">
              <w:rPr>
                <w:rFonts w:ascii="Trebuchet MS" w:hAnsi="Trebuchet MS" w:cs="Calibri"/>
                <w:b/>
                <w:bCs/>
                <w:color w:val="FF0000"/>
                <w:sz w:val="24"/>
                <w:szCs w:val="24"/>
              </w:rPr>
              <w:t>B.</w:t>
            </w:r>
            <w:r>
              <w:rPr>
                <w:rFonts w:ascii="Trebuchet MS" w:hAnsi="Trebuchet MS" w:cs="Calibri"/>
                <w:b/>
                <w:bCs/>
                <w:color w:val="FF0000"/>
                <w:sz w:val="24"/>
                <w:szCs w:val="24"/>
              </w:rPr>
              <w:t>3</w:t>
            </w:r>
            <w:r w:rsidRPr="00B22557">
              <w:rPr>
                <w:rFonts w:ascii="Trebuchet MS" w:hAnsi="Trebuchet MS" w:cs="Calibri"/>
                <w:b/>
                <w:bCs/>
                <w:color w:val="FF0000"/>
                <w:sz w:val="24"/>
                <w:szCs w:val="24"/>
              </w:rPr>
              <w:t>. Öğrenci Merkezli Öğrenme, Öğretme ve Değerlendirme</w:t>
            </w:r>
          </w:p>
        </w:tc>
      </w:tr>
    </w:tbl>
    <w:p w:rsidR="00F116CC" w:rsidRPr="00F116CC" w:rsidRDefault="00F116CC" w:rsidP="00F116CC">
      <w:pPr>
        <w:jc w:val="both"/>
        <w:rPr>
          <w:rFonts w:ascii="Trebuchet MS" w:hAnsi="Trebuchet MS" w:cs="Calibri"/>
          <w:b/>
          <w:sz w:val="24"/>
          <w:szCs w:val="24"/>
        </w:rPr>
      </w:pPr>
    </w:p>
    <w:p w:rsidR="00F116CC" w:rsidRPr="0021383C" w:rsidRDefault="00F116CC" w:rsidP="0021383C">
      <w:pPr>
        <w:spacing w:line="276" w:lineRule="auto"/>
        <w:jc w:val="both"/>
        <w:rPr>
          <w:rFonts w:cstheme="minorHAnsi"/>
          <w:sz w:val="24"/>
          <w:szCs w:val="24"/>
        </w:rPr>
      </w:pPr>
      <w:r w:rsidRPr="0021383C">
        <w:rPr>
          <w:rFonts w:cstheme="minorHAnsi"/>
          <w:sz w:val="24"/>
          <w:szCs w:val="24"/>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p w:rsidR="00F116CC" w:rsidRPr="0021383C" w:rsidRDefault="00F116CC" w:rsidP="0021383C">
      <w:pPr>
        <w:spacing w:line="276" w:lineRule="auto"/>
        <w:jc w:val="both"/>
        <w:rPr>
          <w:rFonts w:cstheme="minorHAnsi"/>
          <w:sz w:val="24"/>
          <w:szCs w:val="24"/>
        </w:rPr>
      </w:pPr>
    </w:p>
    <w:p w:rsidR="00F116CC" w:rsidRPr="0021383C" w:rsidRDefault="00F116CC" w:rsidP="0021383C">
      <w:pPr>
        <w:spacing w:line="276" w:lineRule="auto"/>
        <w:rPr>
          <w:rFonts w:cstheme="minorHAnsi"/>
          <w:b/>
          <w:bCs/>
          <w:color w:val="000000" w:themeColor="text1"/>
          <w:sz w:val="24"/>
          <w:szCs w:val="24"/>
          <w:u w:val="single"/>
        </w:rPr>
      </w:pPr>
      <w:r w:rsidRPr="0021383C">
        <w:rPr>
          <w:rFonts w:cstheme="minorHAnsi"/>
          <w:b/>
          <w:bCs/>
          <w:color w:val="000000" w:themeColor="text1"/>
          <w:sz w:val="24"/>
          <w:szCs w:val="24"/>
          <w:u w:val="single"/>
        </w:rPr>
        <w:t>B.3.1. Öğrenme ortamı ve kaynakları</w:t>
      </w:r>
    </w:p>
    <w:p w:rsidR="00F116CC" w:rsidRPr="0021383C" w:rsidRDefault="00F116CC" w:rsidP="0021383C">
      <w:pPr>
        <w:pStyle w:val="NormalWeb"/>
        <w:spacing w:line="276" w:lineRule="auto"/>
        <w:jc w:val="both"/>
        <w:rPr>
          <w:rFonts w:asciiTheme="minorHAnsi" w:hAnsiTheme="minorHAnsi" w:cstheme="minorHAnsi"/>
        </w:rPr>
      </w:pPr>
      <w:r w:rsidRPr="0021383C">
        <w:rPr>
          <w:rFonts w:asciiTheme="minorHAnsi" w:hAnsiTheme="minorHAnsi" w:cstheme="minorHAnsi"/>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rsidR="00F116CC" w:rsidRPr="0021383C" w:rsidRDefault="00F116CC" w:rsidP="0021383C">
      <w:pPr>
        <w:pStyle w:val="NormalWeb"/>
        <w:spacing w:line="276" w:lineRule="auto"/>
        <w:jc w:val="both"/>
        <w:rPr>
          <w:rFonts w:asciiTheme="minorHAnsi" w:hAnsiTheme="minorHAnsi" w:cstheme="minorHAnsi"/>
        </w:rPr>
      </w:pPr>
      <w:r w:rsidRPr="0021383C">
        <w:rPr>
          <w:rFonts w:asciiTheme="minorHAnsi" w:hAnsiTheme="minorHAnsi" w:cstheme="minorHAnsi"/>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rsidR="00F116CC" w:rsidRPr="0021383C" w:rsidRDefault="00F116CC" w:rsidP="0021383C">
      <w:pPr>
        <w:pStyle w:val="NormalWeb"/>
        <w:spacing w:line="276" w:lineRule="auto"/>
        <w:jc w:val="both"/>
        <w:rPr>
          <w:rFonts w:asciiTheme="minorHAnsi" w:hAnsiTheme="minorHAnsi" w:cstheme="minorHAnsi"/>
        </w:rPr>
      </w:pPr>
      <w:r w:rsidRPr="0021383C">
        <w:rPr>
          <w:rFonts w:asciiTheme="minorHAnsi" w:hAnsiTheme="minorHAnsi" w:cstheme="minorHAnsi"/>
        </w:rPr>
        <w:t>Öğrenme ortamı ve kaynakları öğrenci-öğrenci, öğrenci-öğretim elemanı ve öğrenci-materyal etkileşimini geliştirmeye yönelmektedir.</w:t>
      </w:r>
    </w:p>
    <w:p w:rsidR="00F116CC" w:rsidRPr="0021383C" w:rsidRDefault="00F116CC" w:rsidP="0021383C">
      <w:pPr>
        <w:spacing w:line="276" w:lineRule="auto"/>
        <w:jc w:val="both"/>
        <w:rPr>
          <w:rFonts w:cstheme="minorHAnsi"/>
          <w:sz w:val="24"/>
          <w:szCs w:val="24"/>
        </w:rPr>
      </w:pPr>
    </w:p>
    <w:p w:rsidR="00F116CC" w:rsidRPr="0021383C" w:rsidRDefault="00F116CC" w:rsidP="0021383C">
      <w:pPr>
        <w:spacing w:line="276" w:lineRule="auto"/>
        <w:jc w:val="both"/>
        <w:rPr>
          <w:rFonts w:cstheme="minorHAnsi"/>
          <w:b/>
          <w:sz w:val="24"/>
          <w:szCs w:val="24"/>
          <w:u w:val="single"/>
        </w:rPr>
      </w:pPr>
      <w:r w:rsidRPr="0021383C">
        <w:rPr>
          <w:rFonts w:cstheme="minorHAnsi"/>
          <w:b/>
          <w:sz w:val="24"/>
          <w:szCs w:val="24"/>
          <w:u w:val="single"/>
        </w:rPr>
        <w:t>B.3.2. Akademik destek hizmetleri</w:t>
      </w:r>
    </w:p>
    <w:p w:rsidR="00F116CC" w:rsidRPr="0021383C" w:rsidRDefault="00F116CC" w:rsidP="0021383C">
      <w:pPr>
        <w:spacing w:line="276" w:lineRule="auto"/>
        <w:jc w:val="both"/>
        <w:rPr>
          <w:rFonts w:cstheme="minorHAnsi"/>
          <w:sz w:val="24"/>
          <w:szCs w:val="24"/>
          <w:u w:val="single"/>
        </w:rPr>
      </w:pPr>
    </w:p>
    <w:p w:rsidR="00F116CC" w:rsidRPr="0021383C" w:rsidRDefault="00F116CC" w:rsidP="0021383C">
      <w:pPr>
        <w:spacing w:line="276" w:lineRule="auto"/>
        <w:jc w:val="both"/>
        <w:rPr>
          <w:rFonts w:cstheme="minorHAnsi"/>
          <w:sz w:val="24"/>
          <w:szCs w:val="24"/>
        </w:rPr>
      </w:pPr>
      <w:r w:rsidRPr="0021383C">
        <w:rPr>
          <w:rFonts w:cstheme="minorHAnsi"/>
          <w:sz w:val="24"/>
          <w:szCs w:val="24"/>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rsidR="00F116CC" w:rsidRPr="0021383C" w:rsidRDefault="00F116CC" w:rsidP="0021383C">
      <w:pPr>
        <w:spacing w:line="276" w:lineRule="auto"/>
        <w:jc w:val="both"/>
        <w:rPr>
          <w:rFonts w:cstheme="minorHAnsi"/>
          <w:sz w:val="24"/>
          <w:szCs w:val="24"/>
        </w:rPr>
      </w:pPr>
      <w:r w:rsidRPr="0021383C">
        <w:rPr>
          <w:rFonts w:cstheme="minorHAnsi"/>
          <w:sz w:val="24"/>
          <w:szCs w:val="24"/>
        </w:rPr>
        <w:t xml:space="preserve">Psikolojik danışmanlık ve kariyer merkezi hizmetleri vardır, erişilebilirdir (yüz yüze ve çevrimiçi) ve öğrencilerin bilgisine sunulmuştur. Hizmetlerin yeterliliği takip edilmektedir. </w:t>
      </w:r>
    </w:p>
    <w:p w:rsidR="00F116CC" w:rsidRPr="0021383C" w:rsidRDefault="00F116CC" w:rsidP="0021383C">
      <w:pPr>
        <w:spacing w:line="276" w:lineRule="auto"/>
        <w:jc w:val="both"/>
        <w:rPr>
          <w:rFonts w:cstheme="minorHAnsi"/>
          <w:sz w:val="24"/>
          <w:szCs w:val="24"/>
        </w:rPr>
      </w:pPr>
    </w:p>
    <w:p w:rsidR="00F116CC" w:rsidRPr="0021383C" w:rsidRDefault="00F116CC" w:rsidP="0021383C">
      <w:pPr>
        <w:spacing w:line="276" w:lineRule="auto"/>
        <w:jc w:val="both"/>
        <w:rPr>
          <w:rFonts w:cstheme="minorHAnsi"/>
          <w:b/>
          <w:sz w:val="24"/>
          <w:szCs w:val="24"/>
          <w:u w:val="single"/>
        </w:rPr>
      </w:pPr>
      <w:r w:rsidRPr="0021383C">
        <w:rPr>
          <w:rFonts w:cstheme="minorHAnsi"/>
          <w:b/>
          <w:sz w:val="24"/>
          <w:szCs w:val="24"/>
          <w:u w:val="single"/>
        </w:rPr>
        <w:t>B.3.3. Dezavantajlı gruplar</w:t>
      </w:r>
    </w:p>
    <w:p w:rsidR="00F116CC" w:rsidRPr="0021383C" w:rsidRDefault="00F116CC" w:rsidP="0021383C">
      <w:pPr>
        <w:spacing w:line="276" w:lineRule="auto"/>
        <w:jc w:val="both"/>
        <w:rPr>
          <w:rFonts w:cstheme="minorHAnsi"/>
          <w:sz w:val="24"/>
          <w:szCs w:val="24"/>
          <w:u w:val="single"/>
        </w:rPr>
      </w:pPr>
    </w:p>
    <w:p w:rsidR="00F116CC" w:rsidRPr="0021383C" w:rsidRDefault="00F116CC" w:rsidP="0021383C">
      <w:pPr>
        <w:spacing w:line="276" w:lineRule="auto"/>
        <w:jc w:val="both"/>
        <w:rPr>
          <w:rFonts w:cstheme="minorHAnsi"/>
          <w:sz w:val="24"/>
          <w:szCs w:val="24"/>
        </w:rPr>
      </w:pPr>
      <w:r w:rsidRPr="0021383C">
        <w:rPr>
          <w:rFonts w:cstheme="minorHAnsi"/>
          <w:sz w:val="24"/>
          <w:szCs w:val="24"/>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rsidR="00F116CC" w:rsidRDefault="00F116CC" w:rsidP="000F70D6">
      <w:pPr>
        <w:jc w:val="both"/>
        <w:rPr>
          <w:rFonts w:ascii="Trebuchet MS" w:hAnsi="Trebuchet MS" w:cs="Calibri"/>
          <w:sz w:val="24"/>
          <w:szCs w:val="24"/>
        </w:rPr>
      </w:pPr>
    </w:p>
    <w:p w:rsidR="00F116CC" w:rsidRDefault="00F116CC" w:rsidP="000F70D6">
      <w:pPr>
        <w:jc w:val="both"/>
        <w:rPr>
          <w:rFonts w:ascii="Trebuchet MS" w:hAnsi="Trebuchet MS" w:cs="Calibri"/>
          <w:sz w:val="24"/>
          <w:szCs w:val="24"/>
        </w:rPr>
      </w:pPr>
    </w:p>
    <w:tbl>
      <w:tblPr>
        <w:tblStyle w:val="TabloKlavuzu"/>
        <w:tblW w:w="0" w:type="auto"/>
        <w:tblLook w:val="04A0" w:firstRow="1" w:lastRow="0" w:firstColumn="1" w:lastColumn="0" w:noHBand="0" w:noVBand="1"/>
      </w:tblPr>
      <w:tblGrid>
        <w:gridCol w:w="9062"/>
      </w:tblGrid>
      <w:tr w:rsidR="0021383C" w:rsidTr="00FE3CC9">
        <w:tc>
          <w:tcPr>
            <w:tcW w:w="9062" w:type="dxa"/>
          </w:tcPr>
          <w:p w:rsidR="0021383C" w:rsidRPr="0021383C" w:rsidRDefault="0021383C" w:rsidP="0021383C">
            <w:pPr>
              <w:jc w:val="both"/>
              <w:rPr>
                <w:rFonts w:ascii="Trebuchet MS" w:hAnsi="Trebuchet MS" w:cs="Calibri"/>
                <w:b/>
                <w:color w:val="FF0000"/>
                <w:sz w:val="24"/>
                <w:szCs w:val="24"/>
              </w:rPr>
            </w:pPr>
            <w:r w:rsidRPr="0021383C">
              <w:rPr>
                <w:rFonts w:ascii="Trebuchet MS" w:hAnsi="Trebuchet MS" w:cs="Calibri"/>
                <w:b/>
                <w:color w:val="FF0000"/>
                <w:sz w:val="24"/>
                <w:szCs w:val="24"/>
              </w:rPr>
              <w:t xml:space="preserve">B.4. Öğretim Kadrosu </w:t>
            </w:r>
          </w:p>
          <w:p w:rsidR="0021383C" w:rsidRDefault="0021383C" w:rsidP="00FE3CC9">
            <w:pPr>
              <w:spacing w:line="276" w:lineRule="auto"/>
              <w:jc w:val="both"/>
              <w:rPr>
                <w:rFonts w:ascii="Trebuchet MS" w:hAnsi="Trebuchet MS" w:cs="Calibri"/>
                <w:b/>
                <w:bCs/>
                <w:sz w:val="24"/>
                <w:szCs w:val="24"/>
              </w:rPr>
            </w:pPr>
          </w:p>
        </w:tc>
      </w:tr>
    </w:tbl>
    <w:p w:rsidR="0021383C" w:rsidRDefault="0021383C" w:rsidP="000F70D6">
      <w:pPr>
        <w:jc w:val="both"/>
        <w:rPr>
          <w:rFonts w:ascii="Trebuchet MS" w:hAnsi="Trebuchet MS" w:cs="Calibri"/>
          <w:sz w:val="24"/>
          <w:szCs w:val="24"/>
        </w:rPr>
      </w:pPr>
    </w:p>
    <w:p w:rsidR="0021383C" w:rsidRPr="00E30623" w:rsidRDefault="0021383C" w:rsidP="00E30623">
      <w:pPr>
        <w:spacing w:line="276" w:lineRule="auto"/>
        <w:jc w:val="both"/>
        <w:rPr>
          <w:rFonts w:cstheme="minorHAnsi"/>
          <w:sz w:val="24"/>
          <w:szCs w:val="24"/>
        </w:rPr>
      </w:pPr>
      <w:r w:rsidRPr="00E30623">
        <w:rPr>
          <w:rFonts w:cstheme="minorHAnsi"/>
          <w:sz w:val="24"/>
          <w:szCs w:val="24"/>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21383C" w:rsidRPr="00E30623" w:rsidRDefault="0021383C" w:rsidP="00E30623">
      <w:pPr>
        <w:spacing w:line="276" w:lineRule="auto"/>
        <w:jc w:val="both"/>
        <w:rPr>
          <w:rFonts w:cstheme="minorHAnsi"/>
          <w:sz w:val="24"/>
          <w:szCs w:val="24"/>
        </w:rPr>
      </w:pPr>
    </w:p>
    <w:p w:rsidR="0021383C" w:rsidRPr="00E30623" w:rsidRDefault="0021383C" w:rsidP="00E30623">
      <w:pPr>
        <w:spacing w:line="276" w:lineRule="auto"/>
        <w:jc w:val="both"/>
        <w:rPr>
          <w:rFonts w:cstheme="minorHAnsi"/>
          <w:sz w:val="24"/>
          <w:szCs w:val="24"/>
        </w:rPr>
      </w:pPr>
    </w:p>
    <w:p w:rsidR="0021383C" w:rsidRPr="00E30623" w:rsidRDefault="0021383C" w:rsidP="00E30623">
      <w:pPr>
        <w:spacing w:line="276" w:lineRule="auto"/>
        <w:jc w:val="both"/>
        <w:rPr>
          <w:rFonts w:cstheme="minorHAnsi"/>
          <w:b/>
          <w:sz w:val="24"/>
          <w:szCs w:val="24"/>
          <w:u w:val="single"/>
        </w:rPr>
      </w:pPr>
      <w:r w:rsidRPr="00E30623">
        <w:rPr>
          <w:rFonts w:cstheme="minorHAnsi"/>
          <w:b/>
          <w:sz w:val="24"/>
          <w:szCs w:val="24"/>
          <w:u w:val="single"/>
        </w:rPr>
        <w:t xml:space="preserve">B.4.1. Öğretim yetkinlikleri ve gelişimi </w:t>
      </w:r>
    </w:p>
    <w:p w:rsidR="0021383C" w:rsidRPr="00E30623" w:rsidRDefault="0021383C" w:rsidP="00E30623">
      <w:pPr>
        <w:spacing w:line="276" w:lineRule="auto"/>
        <w:jc w:val="both"/>
        <w:rPr>
          <w:rFonts w:cstheme="minorHAnsi"/>
          <w:sz w:val="24"/>
          <w:szCs w:val="24"/>
          <w:u w:val="single"/>
        </w:rPr>
      </w:pPr>
    </w:p>
    <w:p w:rsidR="0021383C" w:rsidRPr="00E30623" w:rsidRDefault="0021383C" w:rsidP="00E30623">
      <w:pPr>
        <w:spacing w:line="276" w:lineRule="auto"/>
        <w:jc w:val="both"/>
        <w:rPr>
          <w:rFonts w:cstheme="minorHAnsi"/>
          <w:sz w:val="24"/>
          <w:szCs w:val="24"/>
        </w:rPr>
      </w:pPr>
      <w:r w:rsidRPr="00E30623">
        <w:rPr>
          <w:rFonts w:cstheme="minorHAnsi"/>
          <w:sz w:val="24"/>
          <w:szCs w:val="24"/>
        </w:rPr>
        <w:t>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Kurumun öğretim yetkinliği geliştirme performansı değerlendirilmektedir.</w:t>
      </w:r>
    </w:p>
    <w:p w:rsidR="0021383C" w:rsidRPr="00E30623" w:rsidRDefault="0021383C" w:rsidP="00E30623">
      <w:pPr>
        <w:spacing w:line="276" w:lineRule="auto"/>
        <w:jc w:val="both"/>
        <w:rPr>
          <w:rFonts w:cstheme="minorHAnsi"/>
          <w:sz w:val="24"/>
          <w:szCs w:val="24"/>
        </w:rPr>
      </w:pPr>
    </w:p>
    <w:p w:rsidR="0021383C" w:rsidRDefault="0021383C" w:rsidP="000F70D6">
      <w:pPr>
        <w:jc w:val="both"/>
        <w:rPr>
          <w:rFonts w:ascii="Trebuchet MS" w:hAnsi="Trebuchet MS" w:cs="Calibri"/>
          <w:sz w:val="24"/>
          <w:szCs w:val="24"/>
        </w:rPr>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5310B5" w:rsidRPr="005310B5" w:rsidTr="005310B5">
        <w:tc>
          <w:tcPr>
            <w:tcW w:w="9062" w:type="dxa"/>
            <w:shd w:val="clear" w:color="auto" w:fill="FFD966" w:themeFill="accent4" w:themeFillTint="99"/>
          </w:tcPr>
          <w:p w:rsidR="005310B5" w:rsidRPr="00EB3880" w:rsidRDefault="005310B5" w:rsidP="005310B5">
            <w:pPr>
              <w:pStyle w:val="ListeParagraf"/>
              <w:numPr>
                <w:ilvl w:val="0"/>
                <w:numId w:val="5"/>
              </w:numPr>
              <w:jc w:val="both"/>
              <w:rPr>
                <w:rFonts w:ascii="Trebuchet MS" w:hAnsi="Trebuchet MS"/>
                <w:b/>
                <w:color w:val="000000" w:themeColor="text1"/>
                <w:sz w:val="36"/>
                <w:szCs w:val="36"/>
              </w:rPr>
            </w:pPr>
            <w:r w:rsidRPr="00EB3880">
              <w:rPr>
                <w:rFonts w:ascii="Trebuchet MS" w:hAnsi="Trebuchet MS"/>
                <w:b/>
                <w:color w:val="000000" w:themeColor="text1"/>
                <w:sz w:val="36"/>
                <w:szCs w:val="36"/>
              </w:rPr>
              <w:t>ARAŞTIRMA-GELİŞTİRME</w:t>
            </w:r>
          </w:p>
        </w:tc>
      </w:tr>
    </w:tbl>
    <w:p w:rsidR="005310B5" w:rsidRDefault="005310B5" w:rsidP="008B7191">
      <w:pPr>
        <w:jc w:val="both"/>
        <w:rPr>
          <w:rFonts w:ascii="Trebuchet MS" w:hAnsi="Trebuchet MS"/>
          <w:color w:val="000000" w:themeColor="text1"/>
          <w:sz w:val="24"/>
          <w:szCs w:val="24"/>
        </w:rPr>
      </w:pPr>
    </w:p>
    <w:p w:rsidR="005310B5" w:rsidRPr="00D448D3" w:rsidRDefault="005310B5" w:rsidP="005310B5">
      <w:pPr>
        <w:spacing w:line="276" w:lineRule="auto"/>
        <w:jc w:val="both"/>
        <w:rPr>
          <w:rFonts w:ascii="Trebuchet MS" w:hAnsi="Trebuchet MS" w:cs="Calibri"/>
          <w:b/>
          <w:bCs/>
          <w:sz w:val="24"/>
          <w:szCs w:val="24"/>
        </w:rPr>
      </w:pPr>
    </w:p>
    <w:tbl>
      <w:tblPr>
        <w:tblStyle w:val="TabloKlavuzu"/>
        <w:tblW w:w="0" w:type="auto"/>
        <w:tblLook w:val="04A0" w:firstRow="1" w:lastRow="0" w:firstColumn="1" w:lastColumn="0" w:noHBand="0" w:noVBand="1"/>
      </w:tblPr>
      <w:tblGrid>
        <w:gridCol w:w="9062"/>
      </w:tblGrid>
      <w:tr w:rsidR="00D448D3" w:rsidTr="00D448D3">
        <w:tc>
          <w:tcPr>
            <w:tcW w:w="9062" w:type="dxa"/>
          </w:tcPr>
          <w:p w:rsidR="00D448D3" w:rsidRDefault="00D448D3" w:rsidP="00097DC8">
            <w:pPr>
              <w:spacing w:line="360" w:lineRule="auto"/>
              <w:jc w:val="both"/>
              <w:rPr>
                <w:rFonts w:ascii="Trebuchet MS" w:hAnsi="Trebuchet MS"/>
                <w:color w:val="000000" w:themeColor="text1"/>
                <w:sz w:val="24"/>
                <w:szCs w:val="24"/>
              </w:rPr>
            </w:pPr>
            <w:bookmarkStart w:id="15" w:name="_Toc39742589"/>
            <w:r w:rsidRPr="00D448D3">
              <w:rPr>
                <w:rFonts w:ascii="Trebuchet MS" w:hAnsi="Trebuchet MS" w:cs="Calibri"/>
                <w:b/>
                <w:bCs/>
                <w:color w:val="FF0000"/>
                <w:sz w:val="24"/>
                <w:szCs w:val="24"/>
              </w:rPr>
              <w:t>C.1. Araştırma Stratejisi</w:t>
            </w:r>
            <w:bookmarkEnd w:id="15"/>
          </w:p>
        </w:tc>
      </w:tr>
    </w:tbl>
    <w:p w:rsidR="005310B5" w:rsidRPr="00D448D3" w:rsidRDefault="005310B5" w:rsidP="00097DC8">
      <w:pPr>
        <w:spacing w:line="360" w:lineRule="auto"/>
        <w:jc w:val="both"/>
        <w:rPr>
          <w:rFonts w:ascii="Trebuchet MS" w:hAnsi="Trebuchet MS"/>
          <w:color w:val="000000" w:themeColor="text1"/>
          <w:sz w:val="24"/>
          <w:szCs w:val="24"/>
        </w:rPr>
      </w:pPr>
    </w:p>
    <w:p w:rsidR="005310B5" w:rsidRPr="00E30623" w:rsidRDefault="005310B5" w:rsidP="00E30623">
      <w:pPr>
        <w:spacing w:line="276" w:lineRule="auto"/>
        <w:jc w:val="both"/>
        <w:rPr>
          <w:rFonts w:cstheme="minorHAnsi"/>
          <w:sz w:val="24"/>
          <w:szCs w:val="24"/>
        </w:rPr>
      </w:pPr>
      <w:r w:rsidRPr="00E30623">
        <w:rPr>
          <w:rFonts w:cstheme="minorHAnsi"/>
          <w:sz w:val="24"/>
          <w:szCs w:val="24"/>
        </w:rPr>
        <w:t>Akademik birimin stratejik planı çerçevesinde belirlenen akademik öncelikleriyle uyumlu, değer üretebilen ve toplumsal faydaya dönüştürülebilen araştırma ve geliştirme faaliyetleri yürütmelidir.</w:t>
      </w:r>
    </w:p>
    <w:p w:rsidR="005310B5" w:rsidRPr="00E30623" w:rsidRDefault="005310B5" w:rsidP="00E30623">
      <w:pPr>
        <w:spacing w:line="276" w:lineRule="auto"/>
        <w:jc w:val="both"/>
        <w:rPr>
          <w:rFonts w:cstheme="minorHAnsi"/>
          <w:sz w:val="24"/>
          <w:szCs w:val="24"/>
        </w:rPr>
      </w:pPr>
    </w:p>
    <w:p w:rsidR="005310B5" w:rsidRPr="00E30623" w:rsidRDefault="005310B5" w:rsidP="00E30623">
      <w:pPr>
        <w:spacing w:line="276" w:lineRule="auto"/>
        <w:jc w:val="both"/>
        <w:rPr>
          <w:rFonts w:cstheme="minorHAnsi"/>
          <w:b/>
          <w:sz w:val="24"/>
          <w:szCs w:val="24"/>
          <w:u w:val="single"/>
        </w:rPr>
      </w:pPr>
      <w:r w:rsidRPr="00E30623">
        <w:rPr>
          <w:rFonts w:cstheme="minorHAnsi"/>
          <w:b/>
          <w:sz w:val="24"/>
          <w:szCs w:val="24"/>
          <w:u w:val="single"/>
        </w:rPr>
        <w:t>C.1.1. Kurumun araştırma politikası, hedefleri ve stratejisi</w:t>
      </w:r>
    </w:p>
    <w:p w:rsidR="005310B5" w:rsidRPr="00E30623" w:rsidRDefault="005310B5" w:rsidP="00E30623">
      <w:pPr>
        <w:spacing w:line="276" w:lineRule="auto"/>
        <w:jc w:val="both"/>
        <w:rPr>
          <w:rFonts w:cstheme="minorHAnsi"/>
          <w:sz w:val="24"/>
          <w:szCs w:val="24"/>
        </w:rPr>
      </w:pPr>
    </w:p>
    <w:p w:rsidR="005310B5" w:rsidRPr="00E30623" w:rsidRDefault="005310B5" w:rsidP="00E30623">
      <w:pPr>
        <w:spacing w:line="276" w:lineRule="auto"/>
        <w:jc w:val="both"/>
        <w:rPr>
          <w:rFonts w:cstheme="minorHAnsi"/>
          <w:sz w:val="24"/>
          <w:szCs w:val="24"/>
        </w:rPr>
      </w:pPr>
      <w:r w:rsidRPr="00E30623">
        <w:rPr>
          <w:rFonts w:cstheme="minorHAnsi"/>
          <w:sz w:val="24"/>
          <w:szCs w:val="24"/>
        </w:rPr>
        <w:t xml:space="preserve">Akademik birimin araştırma politikası, hedefleri, stratejisi ve öncelikli araştırma alanları paydaşlarıyla birlikte belirlenmiştir. Bunlar kurumun misyonu ile uyumlu olup, araştırma kararlarını ve etkinliklerini yönlendirir. Politika; kurumun araştırmaya yaklaşımını, önceliklerini, eğitim fonksiyonu ile olan ilişkisini, öğretim elemanlarından beklenen araştırma performansını, araştırma ve geliştirme için nasıl bir yönetimi benimsediğini, araştırma destek birimleri ve gelişme hedeflerini, kurumsal araştırma tercihlerini, kurumun önde gelen araştırma odaklarını, mükemmeliyet merkezlerini, kurumun özellikle beyan etmek istediği araştırma vurgularını içermektedir. Politika belgesi kurum çalışanlarınca bilinen, benimsenen, sürekliliğine güvenilen, yazılı, paydaşlarla paylaşılmış bir metindir. </w:t>
      </w:r>
    </w:p>
    <w:p w:rsidR="00323CFE" w:rsidRDefault="00323CFE" w:rsidP="00323CFE">
      <w:pPr>
        <w:jc w:val="both"/>
        <w:rPr>
          <w:rFonts w:ascii="Trebuchet MS" w:hAnsi="Trebuchet MS"/>
          <w:b/>
          <w:i/>
          <w:color w:val="000000" w:themeColor="text1"/>
          <w:sz w:val="20"/>
          <w:szCs w:val="20"/>
        </w:rPr>
      </w:pPr>
    </w:p>
    <w:p w:rsidR="00323CFE" w:rsidRPr="00323CFE" w:rsidRDefault="00323CFE" w:rsidP="00323CFE">
      <w:pPr>
        <w:jc w:val="both"/>
        <w:rPr>
          <w:rFonts w:ascii="Trebuchet MS" w:hAnsi="Trebuchet MS"/>
          <w:i/>
          <w:color w:val="000000" w:themeColor="text1"/>
          <w:sz w:val="20"/>
          <w:szCs w:val="20"/>
        </w:rPr>
      </w:pPr>
      <w:r w:rsidRPr="00323CFE">
        <w:rPr>
          <w:rFonts w:ascii="Trebuchet MS" w:hAnsi="Trebuchet MS"/>
          <w:b/>
          <w:i/>
          <w:color w:val="000000" w:themeColor="text1"/>
          <w:sz w:val="20"/>
          <w:szCs w:val="20"/>
        </w:rPr>
        <w:t>Örnek:</w:t>
      </w:r>
      <w:r w:rsidRPr="00323CFE">
        <w:rPr>
          <w:rFonts w:ascii="Trebuchet MS" w:hAnsi="Trebuchet MS"/>
          <w:i/>
          <w:color w:val="000000" w:themeColor="text1"/>
          <w:sz w:val="20"/>
          <w:szCs w:val="20"/>
        </w:rPr>
        <w:t xml:space="preserve"> Fakültemizin Ar-Ge Strateji Politikası 2022-2026 SP de detaylı olarak verilmiştir. Uluslararası düzeye Ar-Ge yapmak, Makale, Patent, Konferans/Sempozyum yapmak, ulusal ve ulusal işbirlikleri yaparaak ortaklaşa araştırma projeleri geliştirmek olarak belirlenmiştir. Bu politika sayesinde SP de yer alan hedeflere ulaşılması beklenmektedir. Aynı şekilde bu hedeflere ulaşılmasında yapılacak olan faaliyetler ilgili Hedef Kartlarında detaylı olarak verilmiştir. Ar-Ge Strateji Politikasının benimsenmesi ve hedef birliğine ulaşılması amacıyla 2021 yılı Ekim ayında fakültedeki tüm öğretim elemanları ile odak toplantısı yapılmıştır. </w:t>
      </w:r>
    </w:p>
    <w:p w:rsidR="00323CFE" w:rsidRDefault="00323CFE" w:rsidP="00097DC8">
      <w:pPr>
        <w:spacing w:line="360" w:lineRule="auto"/>
        <w:jc w:val="both"/>
        <w:rPr>
          <w:rFonts w:ascii="Trebuchet MS" w:hAnsi="Trebuchet MS" w:cs="Calibri"/>
          <w:sz w:val="24"/>
          <w:szCs w:val="24"/>
        </w:rPr>
      </w:pPr>
    </w:p>
    <w:p w:rsidR="00DF61C7" w:rsidRPr="00D448D3" w:rsidRDefault="00DF61C7" w:rsidP="00097DC8">
      <w:pPr>
        <w:spacing w:line="360" w:lineRule="auto"/>
        <w:jc w:val="both"/>
        <w:rPr>
          <w:rFonts w:ascii="Trebuchet MS" w:hAnsi="Trebuchet MS" w:cs="Calibri"/>
          <w:sz w:val="24"/>
          <w:szCs w:val="24"/>
        </w:rPr>
      </w:pPr>
    </w:p>
    <w:p w:rsidR="005310B5" w:rsidRPr="00E30623" w:rsidRDefault="005310B5" w:rsidP="00E30623">
      <w:pPr>
        <w:spacing w:line="276" w:lineRule="auto"/>
        <w:jc w:val="both"/>
        <w:rPr>
          <w:rFonts w:cstheme="minorHAnsi"/>
          <w:b/>
          <w:bCs/>
          <w:sz w:val="24"/>
          <w:szCs w:val="24"/>
          <w:u w:val="single"/>
        </w:rPr>
      </w:pPr>
      <w:r w:rsidRPr="00E30623">
        <w:rPr>
          <w:rFonts w:cstheme="minorHAnsi"/>
          <w:b/>
          <w:bCs/>
          <w:sz w:val="24"/>
          <w:szCs w:val="24"/>
          <w:u w:val="single"/>
        </w:rPr>
        <w:t>C.1.</w:t>
      </w:r>
      <w:r w:rsidR="00D448D3" w:rsidRPr="00E30623">
        <w:rPr>
          <w:rFonts w:cstheme="minorHAnsi"/>
          <w:b/>
          <w:bCs/>
          <w:sz w:val="24"/>
          <w:szCs w:val="24"/>
          <w:u w:val="single"/>
        </w:rPr>
        <w:t>2</w:t>
      </w:r>
      <w:r w:rsidRPr="00E30623">
        <w:rPr>
          <w:rFonts w:cstheme="minorHAnsi"/>
          <w:b/>
          <w:bCs/>
          <w:sz w:val="24"/>
          <w:szCs w:val="24"/>
          <w:u w:val="single"/>
        </w:rPr>
        <w:t>. Araştırmaların yerel/bölgesel/ulusal kalkınma hedefleriyle ilişkisi ve Araştırma Kaynakları</w:t>
      </w:r>
    </w:p>
    <w:p w:rsidR="005310B5" w:rsidRPr="00E30623" w:rsidRDefault="005310B5" w:rsidP="00E30623">
      <w:pPr>
        <w:spacing w:line="276" w:lineRule="auto"/>
        <w:jc w:val="both"/>
        <w:rPr>
          <w:rFonts w:cstheme="minorHAnsi"/>
          <w:sz w:val="24"/>
          <w:szCs w:val="24"/>
        </w:rPr>
      </w:pPr>
    </w:p>
    <w:p w:rsidR="005310B5" w:rsidRPr="00E30623" w:rsidRDefault="005310B5" w:rsidP="00E30623">
      <w:pPr>
        <w:spacing w:line="276" w:lineRule="auto"/>
        <w:jc w:val="both"/>
        <w:rPr>
          <w:rFonts w:cstheme="minorHAnsi"/>
          <w:sz w:val="24"/>
          <w:szCs w:val="24"/>
        </w:rPr>
      </w:pPr>
      <w:r w:rsidRPr="00E30623">
        <w:rPr>
          <w:rFonts w:cstheme="minorHAnsi"/>
          <w:sz w:val="24"/>
          <w:szCs w:val="24"/>
        </w:rPr>
        <w:t>Araştırmaların yerel/bölgesel/ulusal kalkınma hedefleriyle ilişkisi, sosyo-ekonomik-kültürel katkısı; ulusal ve uluslararası rekabetin düzeyi, kurum paydaşlarınca bilinirliği, sürekliliği, sahiplenilmesi irdelenmektedir. Araştırma çıktılarının yerel, bölgesel ve ulusal kalkınma hedeflerine etkisi değerlendirilmekte ve bağlı iyileştirmeler gerçekleştirilmektedir.</w:t>
      </w:r>
    </w:p>
    <w:p w:rsidR="005310B5" w:rsidRPr="00E30623" w:rsidRDefault="005310B5" w:rsidP="00E30623">
      <w:pPr>
        <w:spacing w:line="276" w:lineRule="auto"/>
        <w:jc w:val="both"/>
        <w:rPr>
          <w:rFonts w:cstheme="minorHAnsi"/>
          <w:sz w:val="24"/>
          <w:szCs w:val="24"/>
        </w:rPr>
      </w:pPr>
    </w:p>
    <w:p w:rsidR="005310B5" w:rsidRPr="00E30623" w:rsidRDefault="005310B5" w:rsidP="00E30623">
      <w:pPr>
        <w:spacing w:line="276" w:lineRule="auto"/>
        <w:jc w:val="both"/>
        <w:rPr>
          <w:rFonts w:cstheme="minorHAnsi"/>
          <w:sz w:val="24"/>
          <w:szCs w:val="24"/>
        </w:rPr>
      </w:pPr>
      <w:r w:rsidRPr="00E30623">
        <w:rPr>
          <w:rFonts w:cstheme="minorHAnsi"/>
          <w:sz w:val="24"/>
          <w:szCs w:val="24"/>
        </w:rPr>
        <w:t xml:space="preserve">Kurumun fiziki, teknik ve mali araştırma kaynakları misyon, hedef ve stratejileriyle uyumlu ve yeterlidir. Kaynakların çeşitliliği ve yeterliliği izlenmekte ve iyileştirilmektedir.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irdelenmektedir. </w:t>
      </w:r>
    </w:p>
    <w:p w:rsidR="005310B5" w:rsidRPr="00E30623" w:rsidRDefault="005310B5" w:rsidP="00E30623">
      <w:pPr>
        <w:pStyle w:val="NormalWeb"/>
        <w:spacing w:line="276" w:lineRule="auto"/>
        <w:jc w:val="both"/>
        <w:rPr>
          <w:rFonts w:asciiTheme="minorHAnsi" w:hAnsiTheme="minorHAnsi" w:cstheme="minorHAnsi"/>
        </w:rPr>
      </w:pPr>
      <w:r w:rsidRPr="00E30623">
        <w:rPr>
          <w:rFonts w:asciiTheme="minorHAnsi" w:hAnsiTheme="minorHAnsi" w:cstheme="minorHAnsi"/>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irdelenerek kurumun hedefleriyle uyumlu iyileştirmeler gerçekleştirilmektedir.</w:t>
      </w:r>
    </w:p>
    <w:p w:rsidR="005310B5" w:rsidRPr="00D448D3" w:rsidRDefault="005310B5" w:rsidP="00097DC8">
      <w:pPr>
        <w:spacing w:line="360" w:lineRule="auto"/>
        <w:jc w:val="both"/>
        <w:rPr>
          <w:rFonts w:ascii="Trebuchet MS" w:hAnsi="Trebuchet MS" w:cs="Calibri"/>
          <w:b/>
          <w:bCs/>
          <w:sz w:val="24"/>
          <w:szCs w:val="24"/>
        </w:rPr>
      </w:pPr>
    </w:p>
    <w:tbl>
      <w:tblPr>
        <w:tblStyle w:val="TabloKlavuzu"/>
        <w:tblW w:w="0" w:type="auto"/>
        <w:tblLook w:val="04A0" w:firstRow="1" w:lastRow="0" w:firstColumn="1" w:lastColumn="0" w:noHBand="0" w:noVBand="1"/>
      </w:tblPr>
      <w:tblGrid>
        <w:gridCol w:w="9062"/>
      </w:tblGrid>
      <w:tr w:rsidR="00D448D3" w:rsidTr="00D448D3">
        <w:tc>
          <w:tcPr>
            <w:tcW w:w="9062" w:type="dxa"/>
          </w:tcPr>
          <w:p w:rsidR="00D448D3" w:rsidRDefault="00D448D3" w:rsidP="00097DC8">
            <w:pPr>
              <w:spacing w:line="360" w:lineRule="auto"/>
              <w:jc w:val="both"/>
              <w:rPr>
                <w:rFonts w:ascii="Trebuchet MS" w:hAnsi="Trebuchet MS" w:cs="Calibri"/>
                <w:b/>
                <w:bCs/>
                <w:sz w:val="24"/>
                <w:szCs w:val="24"/>
              </w:rPr>
            </w:pPr>
            <w:bookmarkStart w:id="16" w:name="_Toc39742592"/>
            <w:r w:rsidRPr="00D448D3">
              <w:rPr>
                <w:rFonts w:ascii="Trebuchet MS" w:hAnsi="Trebuchet MS" w:cs="Calibri"/>
                <w:b/>
                <w:bCs/>
                <w:color w:val="FF0000"/>
                <w:sz w:val="24"/>
                <w:szCs w:val="24"/>
              </w:rPr>
              <w:t>C.2. Araştırma Performansı</w:t>
            </w:r>
            <w:bookmarkEnd w:id="16"/>
          </w:p>
        </w:tc>
      </w:tr>
    </w:tbl>
    <w:p w:rsidR="00D448D3" w:rsidRPr="00D448D3" w:rsidRDefault="00D448D3" w:rsidP="00097DC8">
      <w:pPr>
        <w:spacing w:line="360" w:lineRule="auto"/>
        <w:jc w:val="both"/>
        <w:rPr>
          <w:rFonts w:ascii="Trebuchet MS" w:hAnsi="Trebuchet MS" w:cs="Calibri"/>
          <w:b/>
          <w:bCs/>
          <w:sz w:val="24"/>
          <w:szCs w:val="24"/>
        </w:rPr>
      </w:pPr>
    </w:p>
    <w:p w:rsidR="00D448D3" w:rsidRPr="00E30623" w:rsidRDefault="00D448D3" w:rsidP="00E30623">
      <w:pPr>
        <w:spacing w:line="276" w:lineRule="auto"/>
        <w:jc w:val="both"/>
        <w:rPr>
          <w:rFonts w:cstheme="minorHAnsi"/>
          <w:sz w:val="24"/>
          <w:szCs w:val="24"/>
        </w:rPr>
      </w:pPr>
      <w:r w:rsidRPr="00E30623">
        <w:rPr>
          <w:rFonts w:cstheme="minorHAnsi"/>
          <w:sz w:val="24"/>
          <w:szCs w:val="24"/>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00D448D3" w:rsidRPr="00E30623" w:rsidRDefault="00D448D3" w:rsidP="00E30623">
      <w:pPr>
        <w:spacing w:line="276" w:lineRule="auto"/>
        <w:jc w:val="both"/>
        <w:rPr>
          <w:rFonts w:cstheme="minorHAnsi"/>
          <w:b/>
          <w:bCs/>
          <w:sz w:val="24"/>
          <w:szCs w:val="24"/>
          <w:u w:val="single"/>
        </w:rPr>
      </w:pPr>
    </w:p>
    <w:p w:rsidR="00D448D3" w:rsidRPr="00E30623" w:rsidRDefault="00D448D3" w:rsidP="00E30623">
      <w:pPr>
        <w:spacing w:line="276" w:lineRule="auto"/>
        <w:jc w:val="both"/>
        <w:rPr>
          <w:rFonts w:cstheme="minorHAnsi"/>
          <w:b/>
          <w:bCs/>
          <w:sz w:val="24"/>
          <w:szCs w:val="24"/>
          <w:u w:val="single"/>
        </w:rPr>
      </w:pPr>
      <w:r w:rsidRPr="00E30623">
        <w:rPr>
          <w:rFonts w:cstheme="minorHAnsi"/>
          <w:b/>
          <w:bCs/>
          <w:sz w:val="24"/>
          <w:szCs w:val="24"/>
          <w:u w:val="single"/>
        </w:rPr>
        <w:t>C.2.1. Öğretim elemanı performans değerlendirmesi</w:t>
      </w:r>
    </w:p>
    <w:p w:rsidR="00D448D3" w:rsidRPr="00E30623" w:rsidRDefault="00D448D3" w:rsidP="00E30623">
      <w:pPr>
        <w:pStyle w:val="NormalWeb"/>
        <w:spacing w:line="276" w:lineRule="auto"/>
        <w:jc w:val="both"/>
        <w:rPr>
          <w:rFonts w:asciiTheme="minorHAnsi" w:hAnsiTheme="minorHAnsi" w:cstheme="minorHAnsi"/>
        </w:rPr>
      </w:pPr>
      <w:r w:rsidRPr="00E30623">
        <w:rPr>
          <w:rFonts w:asciiTheme="minorHAnsi" w:hAnsiTheme="minorHAnsi" w:cstheme="minorHAnsi"/>
        </w:rPr>
        <w:t>Her öğretim elemanının (araştırmacının) araştırma performansını paylaşması beklenir; bunu düzenleyen tanımlı süreçler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sağlanmıştır.</w:t>
      </w:r>
    </w:p>
    <w:p w:rsidR="00942D04" w:rsidRPr="00E30623" w:rsidRDefault="00942D04" w:rsidP="00E30623">
      <w:pPr>
        <w:pStyle w:val="Balk4"/>
        <w:keepNext w:val="0"/>
        <w:keepLines w:val="0"/>
        <w:spacing w:before="0" w:line="276" w:lineRule="auto"/>
        <w:ind w:right="63"/>
        <w:jc w:val="both"/>
        <w:rPr>
          <w:rFonts w:asciiTheme="minorHAnsi" w:hAnsiTheme="minorHAnsi" w:cstheme="minorHAnsi"/>
          <w:i w:val="0"/>
          <w:color w:val="000000" w:themeColor="text1"/>
          <w:sz w:val="24"/>
          <w:szCs w:val="24"/>
        </w:rPr>
      </w:pPr>
      <w:r w:rsidRPr="00E30623">
        <w:rPr>
          <w:rFonts w:asciiTheme="minorHAnsi" w:hAnsiTheme="minorHAnsi" w:cstheme="minorHAnsi"/>
          <w:i w:val="0"/>
          <w:color w:val="000000" w:themeColor="text1"/>
          <w:sz w:val="24"/>
          <w:szCs w:val="24"/>
        </w:rPr>
        <w:t>Akademik personelin araştırma-geliştirme performansını izlemek üzere geçerli olan tanımlı süreçler (Yönetmelik, yönerge, süreç tanımı, ölçme araçları, rehber, kılavuz, takdir-tanıma sistemi, teşvik mekanizmaları vb.), Öğretim elemanlarının araştırma performansına yönelik analiz raporları, Öğretim elemanlarının geri bildirimleri, Araştırma geliştirme performansına ilişkin izleme ve iyileştirme kanıtları</w:t>
      </w:r>
      <w:r w:rsidR="009B6CDE" w:rsidRPr="00E30623">
        <w:rPr>
          <w:rFonts w:asciiTheme="minorHAnsi" w:hAnsiTheme="minorHAnsi" w:cstheme="minorHAnsi"/>
          <w:i w:val="0"/>
          <w:color w:val="000000" w:themeColor="text1"/>
          <w:sz w:val="24"/>
          <w:szCs w:val="24"/>
        </w:rPr>
        <w:t xml:space="preserve"> ile birlikte verilmelidir. </w:t>
      </w:r>
    </w:p>
    <w:p w:rsidR="009B6CDE" w:rsidRDefault="009B6CDE" w:rsidP="00E30623">
      <w:pPr>
        <w:spacing w:line="276" w:lineRule="auto"/>
        <w:rPr>
          <w:rFonts w:cstheme="minorHAnsi"/>
        </w:rPr>
      </w:pPr>
    </w:p>
    <w:p w:rsidR="00FE3CC9" w:rsidRPr="00E30623" w:rsidRDefault="00FE3CC9" w:rsidP="00E30623">
      <w:pPr>
        <w:spacing w:line="276" w:lineRule="auto"/>
        <w:rPr>
          <w:rFonts w:cstheme="minorHAnsi"/>
        </w:rPr>
      </w:pPr>
    </w:p>
    <w:p w:rsidR="00D448D3" w:rsidRPr="00E30623" w:rsidRDefault="00D448D3" w:rsidP="00E30623">
      <w:pPr>
        <w:spacing w:line="276" w:lineRule="auto"/>
        <w:rPr>
          <w:rFonts w:cstheme="minorHAnsi"/>
          <w:b/>
          <w:bCs/>
          <w:sz w:val="24"/>
          <w:szCs w:val="24"/>
          <w:u w:val="single"/>
        </w:rPr>
      </w:pPr>
      <w:r w:rsidRPr="00E30623">
        <w:rPr>
          <w:rFonts w:cstheme="minorHAnsi"/>
          <w:b/>
          <w:bCs/>
          <w:sz w:val="24"/>
          <w:szCs w:val="24"/>
          <w:u w:val="single"/>
        </w:rPr>
        <w:t>C.2.2. Araştırma performansının izlenmesi ve iyileştirilmesi</w:t>
      </w:r>
    </w:p>
    <w:p w:rsidR="00D448D3" w:rsidRPr="00E30623" w:rsidRDefault="00D448D3" w:rsidP="00E30623">
      <w:pPr>
        <w:pStyle w:val="NormalWeb"/>
        <w:spacing w:line="276" w:lineRule="auto"/>
        <w:jc w:val="both"/>
        <w:rPr>
          <w:rFonts w:asciiTheme="minorHAnsi" w:hAnsiTheme="minorHAnsi" w:cstheme="minorHAnsi"/>
        </w:rPr>
      </w:pPr>
      <w:r w:rsidRPr="00E30623">
        <w:rPr>
          <w:rFonts w:asciiTheme="minorHAnsi" w:hAnsiTheme="minorHAnsi" w:cstheme="minorHAnsi"/>
        </w:rPr>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rsidR="00D448D3" w:rsidRDefault="00956DBB" w:rsidP="00097DC8">
      <w:pPr>
        <w:pStyle w:val="NormalWeb"/>
        <w:spacing w:line="360" w:lineRule="auto"/>
        <w:jc w:val="both"/>
        <w:rPr>
          <w:rFonts w:ascii="Trebuchet MS" w:hAnsi="Trebuchet MS" w:cs="Calibri"/>
        </w:rPr>
      </w:pPr>
      <w:r w:rsidRPr="00956DBB">
        <w:drawing>
          <wp:inline distT="0" distB="0" distL="0" distR="0">
            <wp:extent cx="5760720" cy="1046018"/>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046018"/>
                    </a:xfrm>
                    <a:prstGeom prst="rect">
                      <a:avLst/>
                    </a:prstGeom>
                    <a:noFill/>
                    <a:ln>
                      <a:noFill/>
                    </a:ln>
                  </pic:spPr>
                </pic:pic>
              </a:graphicData>
            </a:graphic>
          </wp:inline>
        </w:drawing>
      </w:r>
    </w:p>
    <w:p w:rsidR="000C2F61" w:rsidRDefault="000C2F61" w:rsidP="00097DC8">
      <w:pPr>
        <w:pStyle w:val="NormalWeb"/>
        <w:spacing w:line="360" w:lineRule="auto"/>
        <w:jc w:val="both"/>
        <w:rPr>
          <w:rFonts w:ascii="Trebuchet MS" w:hAnsi="Trebuchet MS" w:cs="Calibri"/>
        </w:rPr>
      </w:pPr>
    </w:p>
    <w:p w:rsidR="000C2F61" w:rsidRDefault="000C2F61" w:rsidP="00097DC8">
      <w:pPr>
        <w:pStyle w:val="NormalWeb"/>
        <w:spacing w:line="360" w:lineRule="auto"/>
        <w:jc w:val="both"/>
        <w:rPr>
          <w:rFonts w:ascii="Trebuchet MS" w:hAnsi="Trebuchet MS" w:cs="Calibri"/>
        </w:rPr>
      </w:pPr>
    </w:p>
    <w:p w:rsidR="000C2F61" w:rsidRDefault="000C2F61" w:rsidP="00097DC8">
      <w:pPr>
        <w:pStyle w:val="NormalWeb"/>
        <w:spacing w:line="360" w:lineRule="auto"/>
        <w:jc w:val="both"/>
        <w:rPr>
          <w:rFonts w:ascii="Trebuchet MS" w:hAnsi="Trebuchet MS" w:cs="Calibri"/>
        </w:rPr>
      </w:pPr>
    </w:p>
    <w:p w:rsidR="000C2F61" w:rsidRDefault="000C2F61" w:rsidP="00097DC8">
      <w:pPr>
        <w:pStyle w:val="NormalWeb"/>
        <w:spacing w:line="360" w:lineRule="auto"/>
        <w:jc w:val="both"/>
        <w:rPr>
          <w:rFonts w:ascii="Trebuchet MS" w:hAnsi="Trebuchet MS" w:cs="Calibri"/>
        </w:rPr>
      </w:pPr>
    </w:p>
    <w:p w:rsidR="000C2F61" w:rsidRDefault="000C2F61" w:rsidP="00097DC8">
      <w:pPr>
        <w:pStyle w:val="NormalWeb"/>
        <w:spacing w:line="360" w:lineRule="auto"/>
        <w:jc w:val="both"/>
        <w:rPr>
          <w:rFonts w:ascii="Trebuchet MS" w:hAnsi="Trebuchet MS" w:cs="Calibri"/>
        </w:rPr>
      </w:pPr>
    </w:p>
    <w:p w:rsidR="000C2F61" w:rsidRPr="00D448D3" w:rsidRDefault="000C2F61" w:rsidP="00097DC8">
      <w:pPr>
        <w:pStyle w:val="NormalWeb"/>
        <w:spacing w:line="360" w:lineRule="auto"/>
        <w:jc w:val="both"/>
        <w:rPr>
          <w:rFonts w:ascii="Trebuchet MS" w:hAnsi="Trebuchet MS" w:cs="Calibri"/>
        </w:rPr>
      </w:pPr>
    </w:p>
    <w:tbl>
      <w:tblPr>
        <w:tblStyle w:val="TabloKlavuzu"/>
        <w:tblW w:w="0" w:type="auto"/>
        <w:tblLook w:val="04A0" w:firstRow="1" w:lastRow="0" w:firstColumn="1" w:lastColumn="0" w:noHBand="0" w:noVBand="1"/>
      </w:tblPr>
      <w:tblGrid>
        <w:gridCol w:w="9062"/>
      </w:tblGrid>
      <w:tr w:rsidR="00135996" w:rsidRPr="00135996" w:rsidTr="00135996">
        <w:tc>
          <w:tcPr>
            <w:tcW w:w="9062" w:type="dxa"/>
            <w:shd w:val="clear" w:color="auto" w:fill="FFD966" w:themeFill="accent4" w:themeFillTint="99"/>
          </w:tcPr>
          <w:p w:rsidR="00135996" w:rsidRPr="00EB3880" w:rsidRDefault="009B3775" w:rsidP="00135996">
            <w:pPr>
              <w:spacing w:line="276" w:lineRule="auto"/>
              <w:jc w:val="both"/>
              <w:rPr>
                <w:rFonts w:ascii="Trebuchet MS" w:hAnsi="Trebuchet MS" w:cs="Calibri"/>
                <w:b/>
                <w:bCs/>
                <w:sz w:val="36"/>
                <w:szCs w:val="36"/>
              </w:rPr>
            </w:pPr>
            <w:bookmarkStart w:id="17" w:name="_Toc39742594"/>
            <w:r w:rsidRPr="00EB3880">
              <w:rPr>
                <w:rFonts w:ascii="Trebuchet MS" w:hAnsi="Trebuchet MS" w:cs="Calibri"/>
                <w:b/>
                <w:bCs/>
                <w:sz w:val="36"/>
                <w:szCs w:val="36"/>
              </w:rPr>
              <w:t>D. TOPLUMSAL KATKI</w:t>
            </w:r>
          </w:p>
        </w:tc>
      </w:tr>
    </w:tbl>
    <w:p w:rsidR="00135996" w:rsidRDefault="00135996" w:rsidP="00554703">
      <w:pPr>
        <w:spacing w:line="276" w:lineRule="auto"/>
        <w:rPr>
          <w:rFonts w:ascii="Trebuchet MS" w:hAnsi="Trebuchet MS" w:cs="Calibri"/>
          <w:b/>
          <w:bCs/>
          <w:sz w:val="24"/>
          <w:szCs w:val="24"/>
        </w:rPr>
      </w:pPr>
    </w:p>
    <w:p w:rsidR="00135996" w:rsidRPr="00E30623" w:rsidRDefault="00135996" w:rsidP="00E30623">
      <w:pPr>
        <w:pStyle w:val="NormalWeb"/>
        <w:spacing w:line="276" w:lineRule="auto"/>
        <w:jc w:val="both"/>
        <w:rPr>
          <w:rFonts w:asciiTheme="minorHAnsi" w:hAnsiTheme="minorHAnsi" w:cstheme="minorHAnsi"/>
        </w:rPr>
      </w:pPr>
      <w:r w:rsidRPr="00E30623">
        <w:rPr>
          <w:rFonts w:asciiTheme="minorHAnsi" w:hAnsiTheme="minorHAnsi" w:cstheme="minorHAnsi"/>
        </w:rPr>
        <w:t>Akademik birim, toplumsal katkı faaliyetlerini sahip olduğu hedefleri ve stratejisi doğrultusunda yerel, bölgesel ve ulusal kalkınma hedefleriyle uyumlu bir şekilde yürütmelidir.</w:t>
      </w:r>
    </w:p>
    <w:tbl>
      <w:tblPr>
        <w:tblStyle w:val="TabloKlavuzu"/>
        <w:tblW w:w="0" w:type="auto"/>
        <w:tblLook w:val="04A0" w:firstRow="1" w:lastRow="0" w:firstColumn="1" w:lastColumn="0" w:noHBand="0" w:noVBand="1"/>
      </w:tblPr>
      <w:tblGrid>
        <w:gridCol w:w="9062"/>
      </w:tblGrid>
      <w:tr w:rsidR="00135996" w:rsidTr="00135996">
        <w:tc>
          <w:tcPr>
            <w:tcW w:w="9062" w:type="dxa"/>
          </w:tcPr>
          <w:p w:rsidR="00135996" w:rsidRDefault="00135996" w:rsidP="00097DC8">
            <w:pPr>
              <w:spacing w:line="360" w:lineRule="auto"/>
              <w:rPr>
                <w:rFonts w:ascii="Trebuchet MS" w:hAnsi="Trebuchet MS" w:cs="Calibri"/>
                <w:b/>
                <w:bCs/>
                <w:sz w:val="24"/>
                <w:szCs w:val="24"/>
              </w:rPr>
            </w:pPr>
            <w:r w:rsidRPr="00135996">
              <w:rPr>
                <w:rFonts w:ascii="Trebuchet MS" w:hAnsi="Trebuchet MS" w:cs="Calibri"/>
                <w:b/>
                <w:bCs/>
                <w:color w:val="FF0000"/>
                <w:sz w:val="24"/>
                <w:szCs w:val="24"/>
              </w:rPr>
              <w:t>D.1. Toplumsal Katkı Stratejisi</w:t>
            </w:r>
          </w:p>
        </w:tc>
      </w:tr>
    </w:tbl>
    <w:p w:rsidR="00135996" w:rsidRPr="00135996" w:rsidRDefault="00135996" w:rsidP="00097DC8">
      <w:pPr>
        <w:spacing w:line="360" w:lineRule="auto"/>
        <w:rPr>
          <w:rFonts w:ascii="Trebuchet MS" w:hAnsi="Trebuchet MS" w:cs="Calibri"/>
          <w:b/>
          <w:bCs/>
          <w:sz w:val="24"/>
          <w:szCs w:val="24"/>
        </w:rPr>
      </w:pPr>
    </w:p>
    <w:p w:rsidR="00135996" w:rsidRPr="00135996" w:rsidRDefault="00135996" w:rsidP="00097DC8">
      <w:pPr>
        <w:framePr w:hSpace="141" w:wrap="around" w:vAnchor="page" w:hAnchor="page" w:x="1390" w:y="616"/>
        <w:spacing w:line="360" w:lineRule="auto"/>
        <w:jc w:val="both"/>
        <w:rPr>
          <w:rFonts w:ascii="Trebuchet MS" w:hAnsi="Trebuchet MS" w:cs="Calibri"/>
          <w:b/>
          <w:bCs/>
          <w:sz w:val="24"/>
          <w:szCs w:val="24"/>
        </w:rPr>
      </w:pPr>
      <w:bookmarkStart w:id="18" w:name="_Toc39742596"/>
      <w:bookmarkEnd w:id="17"/>
    </w:p>
    <w:bookmarkEnd w:id="18"/>
    <w:p w:rsidR="00554703" w:rsidRPr="00E30623" w:rsidRDefault="00554703" w:rsidP="00E30623">
      <w:pPr>
        <w:spacing w:line="276" w:lineRule="auto"/>
        <w:rPr>
          <w:rFonts w:cstheme="minorHAnsi"/>
          <w:b/>
          <w:sz w:val="24"/>
          <w:szCs w:val="24"/>
          <w:u w:val="single"/>
        </w:rPr>
      </w:pPr>
      <w:r w:rsidRPr="00E30623">
        <w:rPr>
          <w:rFonts w:cstheme="minorHAnsi"/>
          <w:b/>
          <w:sz w:val="24"/>
          <w:szCs w:val="24"/>
          <w:u w:val="single"/>
        </w:rPr>
        <w:t>D.1.1. Toplumsal katkı politikası, hedefleri ve stratejisi</w:t>
      </w:r>
    </w:p>
    <w:p w:rsidR="00135996" w:rsidRPr="00E30623" w:rsidRDefault="00135996" w:rsidP="00E30623">
      <w:pPr>
        <w:spacing w:line="276" w:lineRule="auto"/>
        <w:rPr>
          <w:rFonts w:cstheme="minorHAnsi"/>
          <w:b/>
          <w:sz w:val="24"/>
          <w:szCs w:val="24"/>
          <w:u w:val="single"/>
        </w:rPr>
      </w:pPr>
    </w:p>
    <w:p w:rsidR="00554703" w:rsidRPr="00E30623" w:rsidRDefault="00554703" w:rsidP="00E30623">
      <w:pPr>
        <w:spacing w:line="276" w:lineRule="auto"/>
        <w:jc w:val="both"/>
        <w:rPr>
          <w:rFonts w:cstheme="minorHAnsi"/>
          <w:bCs/>
          <w:sz w:val="24"/>
          <w:szCs w:val="24"/>
        </w:rPr>
      </w:pPr>
      <w:r w:rsidRPr="00E30623">
        <w:rPr>
          <w:rFonts w:cstheme="minorHAnsi"/>
          <w:bCs/>
          <w:sz w:val="24"/>
          <w:szCs w:val="24"/>
        </w:rPr>
        <w:t xml:space="preserve">Kurumun toplumsal katkı politikası kurumun yaklaşımını bütüncül olarak ifade eder; ve sosyal sorumluluk (ücretsiz hizmetler; sosyal ve kültürel yaşama katkı, üniversitenin şehir hayatına katkısı; bilimin topluma tanıtılması, sevdirilmesi), bilgi ve teknoloji transferi (endüstriye yapılan sözleşmeli araştırma, danışmanlık, hizmet, proje; kamu kurumlarına yapılan sözleşmeli araştır-ma, danışmanlık, hizmet, proje; politika geliştirmeye katılım, uzmanlık paylaşımı), -girişimcilik, yenilikci şirketler, -fikri mülkiyet, patent, marka, tesis yönetimi  (kira gelirleri, laboratuvar hizmetleri, vb), yaşam boyu öğrenme çerçevesinde eğitim, kurslar, sertifikalar, diplomalar, kuruma özgü diğer konuları ele alarak bunların kurumdaki  yerini, hedeflerini, stratejilerini, mekanizmalarını, organizasyon yapısını, yıllık bütçelerini veya oranları, yıllar içindeki eğilimi, geliştirme çerçevesini özetleyen metin vardır. </w:t>
      </w:r>
    </w:p>
    <w:p w:rsidR="00554703" w:rsidRPr="00E30623" w:rsidRDefault="00554703" w:rsidP="00E30623">
      <w:pPr>
        <w:spacing w:line="276" w:lineRule="auto"/>
        <w:jc w:val="both"/>
        <w:rPr>
          <w:rFonts w:cstheme="minorHAnsi"/>
          <w:b/>
          <w:bCs/>
          <w:sz w:val="24"/>
          <w:szCs w:val="24"/>
        </w:rPr>
      </w:pPr>
    </w:p>
    <w:tbl>
      <w:tblPr>
        <w:tblStyle w:val="TabloKlavuzu"/>
        <w:tblW w:w="0" w:type="auto"/>
        <w:tblLook w:val="04A0" w:firstRow="1" w:lastRow="0" w:firstColumn="1" w:lastColumn="0" w:noHBand="0" w:noVBand="1"/>
      </w:tblPr>
      <w:tblGrid>
        <w:gridCol w:w="9062"/>
      </w:tblGrid>
      <w:tr w:rsidR="00135996" w:rsidTr="00135996">
        <w:tc>
          <w:tcPr>
            <w:tcW w:w="9062" w:type="dxa"/>
          </w:tcPr>
          <w:p w:rsidR="00135996" w:rsidRDefault="00135996" w:rsidP="00097DC8">
            <w:pPr>
              <w:pStyle w:val="NormalWeb"/>
              <w:spacing w:line="360" w:lineRule="auto"/>
              <w:jc w:val="both"/>
              <w:rPr>
                <w:rFonts w:ascii="Trebuchet MS" w:hAnsi="Trebuchet MS" w:cs="Calibri"/>
              </w:rPr>
            </w:pPr>
            <w:r w:rsidRPr="00135996">
              <w:rPr>
                <w:rFonts w:ascii="Trebuchet MS" w:hAnsi="Trebuchet MS" w:cs="Calibri"/>
                <w:b/>
                <w:bCs/>
                <w:color w:val="FF0000"/>
              </w:rPr>
              <w:t>D.</w:t>
            </w:r>
            <w:r>
              <w:rPr>
                <w:rFonts w:ascii="Trebuchet MS" w:hAnsi="Trebuchet MS" w:cs="Calibri"/>
                <w:b/>
                <w:bCs/>
                <w:color w:val="FF0000"/>
              </w:rPr>
              <w:t>2</w:t>
            </w:r>
            <w:r w:rsidRPr="00135996">
              <w:rPr>
                <w:rFonts w:ascii="Trebuchet MS" w:hAnsi="Trebuchet MS" w:cs="Calibri"/>
                <w:b/>
                <w:bCs/>
                <w:color w:val="FF0000"/>
              </w:rPr>
              <w:t>. Toplumsal Katkı Performansı</w:t>
            </w:r>
          </w:p>
        </w:tc>
      </w:tr>
    </w:tbl>
    <w:p w:rsidR="00554703" w:rsidRPr="00E30623" w:rsidRDefault="00554703" w:rsidP="00E30623">
      <w:pPr>
        <w:pStyle w:val="NormalWeb"/>
        <w:spacing w:line="276" w:lineRule="auto"/>
        <w:jc w:val="both"/>
        <w:rPr>
          <w:rFonts w:asciiTheme="minorHAnsi" w:hAnsiTheme="minorHAnsi" w:cstheme="minorHAnsi"/>
        </w:rPr>
      </w:pPr>
      <w:r w:rsidRPr="00E30623">
        <w:rPr>
          <w:rFonts w:asciiTheme="minorHAnsi" w:hAnsiTheme="minorHAnsi" w:cstheme="minorHAnsi"/>
        </w:rPr>
        <w:t>Kurum, toplumsal katkı stratejisi ve hedefleri doğrultusunda yürüttüğü faaliyetleri periyodik olarak izlemeli ve sürekli iyileştirmelidir.</w:t>
      </w:r>
    </w:p>
    <w:p w:rsidR="00554703" w:rsidRPr="00E30623" w:rsidRDefault="00554703" w:rsidP="00E30623">
      <w:pPr>
        <w:spacing w:line="276" w:lineRule="auto"/>
        <w:rPr>
          <w:rFonts w:cstheme="minorHAnsi"/>
          <w:b/>
          <w:bCs/>
          <w:sz w:val="24"/>
          <w:szCs w:val="24"/>
          <w:u w:val="single"/>
        </w:rPr>
      </w:pPr>
      <w:r w:rsidRPr="00E30623">
        <w:rPr>
          <w:rFonts w:cstheme="minorHAnsi"/>
          <w:b/>
          <w:bCs/>
          <w:sz w:val="24"/>
          <w:szCs w:val="24"/>
          <w:u w:val="single"/>
        </w:rPr>
        <w:t>D.</w:t>
      </w:r>
      <w:r w:rsidR="00135996" w:rsidRPr="00E30623">
        <w:rPr>
          <w:rFonts w:cstheme="minorHAnsi"/>
          <w:b/>
          <w:bCs/>
          <w:sz w:val="24"/>
          <w:szCs w:val="24"/>
          <w:u w:val="single"/>
        </w:rPr>
        <w:t>2</w:t>
      </w:r>
      <w:r w:rsidRPr="00E30623">
        <w:rPr>
          <w:rFonts w:cstheme="minorHAnsi"/>
          <w:b/>
          <w:bCs/>
          <w:sz w:val="24"/>
          <w:szCs w:val="24"/>
          <w:u w:val="single"/>
        </w:rPr>
        <w:t>.1.Toplumsal katkı performansının izlenmesi ve iyileştirilmesi</w:t>
      </w:r>
    </w:p>
    <w:p w:rsidR="00554703" w:rsidRPr="00E30623" w:rsidRDefault="00554703" w:rsidP="00E30623">
      <w:pPr>
        <w:spacing w:line="276" w:lineRule="auto"/>
        <w:rPr>
          <w:rFonts w:cstheme="minorHAnsi"/>
          <w:b/>
          <w:bCs/>
          <w:sz w:val="24"/>
          <w:szCs w:val="24"/>
          <w:u w:val="single"/>
        </w:rPr>
      </w:pPr>
    </w:p>
    <w:p w:rsidR="00554703" w:rsidRPr="00E30623" w:rsidRDefault="00554703" w:rsidP="00E30623">
      <w:pPr>
        <w:spacing w:line="276" w:lineRule="auto"/>
        <w:jc w:val="both"/>
        <w:rPr>
          <w:rFonts w:cstheme="minorHAnsi"/>
          <w:bCs/>
          <w:sz w:val="24"/>
          <w:szCs w:val="24"/>
        </w:rPr>
      </w:pPr>
      <w:r w:rsidRPr="00E30623">
        <w:rPr>
          <w:rFonts w:cstheme="minorHAnsi"/>
          <w:bCs/>
          <w:sz w:val="24"/>
          <w:szCs w:val="24"/>
        </w:rPr>
        <w:t xml:space="preserve">Toplumsal katkı hedeflerinin gerçekleşme düzeyi ve performansı izlenmektedir; izlenme mekanizma ve süreçleri yerleşik ve sürdürülebilirdir. İyileştirme adımlarının kanıtları vardır. </w:t>
      </w:r>
    </w:p>
    <w:p w:rsidR="00554703" w:rsidRPr="00135996" w:rsidRDefault="00554703" w:rsidP="00097DC8">
      <w:pPr>
        <w:pStyle w:val="NormalWeb"/>
        <w:spacing w:line="360" w:lineRule="auto"/>
        <w:jc w:val="both"/>
        <w:rPr>
          <w:rFonts w:ascii="Trebuchet MS" w:hAnsi="Trebuchet MS" w:cs="Calibri"/>
        </w:rPr>
      </w:pPr>
    </w:p>
    <w:p w:rsidR="00C0324D" w:rsidRDefault="00C0324D" w:rsidP="00097DC8">
      <w:pPr>
        <w:pStyle w:val="GvdeMetni"/>
        <w:spacing w:before="120" w:line="360" w:lineRule="auto"/>
        <w:ind w:left="0" w:right="63"/>
        <w:jc w:val="both"/>
        <w:rPr>
          <w:rFonts w:ascii="Trebuchet MS" w:hAnsi="Trebuchet MS" w:cs="Calibri"/>
        </w:rPr>
      </w:pPr>
      <w:bookmarkStart w:id="19" w:name="_Hlk61452326"/>
    </w:p>
    <w:tbl>
      <w:tblPr>
        <w:tblStyle w:val="TabloKlavuzu"/>
        <w:tblW w:w="0" w:type="auto"/>
        <w:shd w:val="clear" w:color="auto" w:fill="FFD966" w:themeFill="accent4" w:themeFillTint="99"/>
        <w:tblLook w:val="04A0" w:firstRow="1" w:lastRow="0" w:firstColumn="1" w:lastColumn="0" w:noHBand="0" w:noVBand="1"/>
      </w:tblPr>
      <w:tblGrid>
        <w:gridCol w:w="9062"/>
      </w:tblGrid>
      <w:tr w:rsidR="00773A05" w:rsidRPr="00773A05" w:rsidTr="00773A05">
        <w:tc>
          <w:tcPr>
            <w:tcW w:w="9062" w:type="dxa"/>
            <w:shd w:val="clear" w:color="auto" w:fill="FFD966" w:themeFill="accent4" w:themeFillTint="99"/>
          </w:tcPr>
          <w:p w:rsidR="00773A05" w:rsidRPr="00773A05" w:rsidRDefault="00773A05" w:rsidP="00C0324D">
            <w:pPr>
              <w:pStyle w:val="GvdeMetni"/>
              <w:spacing w:before="120" w:line="360" w:lineRule="auto"/>
              <w:ind w:left="0" w:right="63"/>
              <w:jc w:val="both"/>
              <w:rPr>
                <w:rFonts w:ascii="Trebuchet MS" w:hAnsi="Trebuchet MS" w:cs="Calibri"/>
                <w:b/>
                <w:sz w:val="36"/>
                <w:szCs w:val="36"/>
              </w:rPr>
            </w:pPr>
            <w:r w:rsidRPr="00773A05">
              <w:rPr>
                <w:rFonts w:ascii="Trebuchet MS" w:hAnsi="Trebuchet MS" w:cs="Calibri"/>
                <w:b/>
                <w:sz w:val="36"/>
                <w:szCs w:val="36"/>
              </w:rPr>
              <w:t xml:space="preserve">SONUÇ VE DEĞERLENDİRME </w:t>
            </w:r>
          </w:p>
        </w:tc>
      </w:tr>
    </w:tbl>
    <w:p w:rsidR="00773A05" w:rsidRDefault="00773A05" w:rsidP="00C0324D">
      <w:pPr>
        <w:pStyle w:val="GvdeMetni"/>
        <w:spacing w:before="120" w:line="360" w:lineRule="auto"/>
        <w:ind w:left="0" w:right="63"/>
        <w:jc w:val="both"/>
        <w:rPr>
          <w:rFonts w:ascii="Trebuchet MS" w:hAnsi="Trebuchet MS" w:cs="Calibri"/>
          <w:b/>
        </w:rPr>
      </w:pPr>
    </w:p>
    <w:p w:rsidR="00C0324D" w:rsidRDefault="00E26887" w:rsidP="00C0324D">
      <w:pPr>
        <w:pStyle w:val="GvdeMetni"/>
        <w:spacing w:before="120" w:line="360" w:lineRule="auto"/>
        <w:ind w:left="0" w:right="63"/>
        <w:jc w:val="both"/>
        <w:rPr>
          <w:rFonts w:ascii="Trebuchet MS" w:hAnsi="Trebuchet MS" w:cs="Calibri"/>
        </w:rPr>
      </w:pPr>
      <w:r w:rsidRPr="00E26887">
        <w:rPr>
          <w:rFonts w:ascii="Trebuchet MS" w:hAnsi="Trebuchet MS" w:cs="Calibri"/>
          <w:b/>
        </w:rPr>
        <w:t>Birinci kısımda</w:t>
      </w:r>
      <w:r>
        <w:rPr>
          <w:rFonts w:ascii="Trebuchet MS" w:hAnsi="Trebuchet MS" w:cs="Calibri"/>
        </w:rPr>
        <w:t xml:space="preserve">; </w:t>
      </w:r>
      <w:r w:rsidR="00C0324D" w:rsidRPr="007A7067">
        <w:rPr>
          <w:rFonts w:ascii="Trebuchet MS" w:hAnsi="Trebuchet MS" w:cs="Calibri"/>
        </w:rPr>
        <w:t xml:space="preserve">Akademik Birimin güçlü yönleri ile iyileşmeye açık yönlerinin </w:t>
      </w:r>
      <w:r w:rsidR="00E30623">
        <w:rPr>
          <w:rFonts w:ascii="Trebuchet MS" w:hAnsi="Trebuchet MS" w:cs="Calibri"/>
        </w:rPr>
        <w:t xml:space="preserve">Liderlik, Yönetim ve </w:t>
      </w:r>
      <w:r w:rsidR="00C0324D" w:rsidRPr="007A7067">
        <w:rPr>
          <w:rFonts w:ascii="Trebuchet MS" w:hAnsi="Trebuchet MS" w:cs="Calibri"/>
          <w:b/>
        </w:rPr>
        <w:t xml:space="preserve">Kalite Güvencesi Sistemi, Eğitim ve Öğretim, Araştırma ve Geliştirme, Toplumsal Katkı </w:t>
      </w:r>
      <w:r w:rsidR="00C0324D" w:rsidRPr="007A7067">
        <w:rPr>
          <w:rFonts w:ascii="Trebuchet MS" w:hAnsi="Trebuchet MS" w:cs="Calibri"/>
        </w:rPr>
        <w:t>başlıkları altında özet olarak</w:t>
      </w:r>
      <w:r w:rsidR="00C0324D">
        <w:rPr>
          <w:rFonts w:ascii="Trebuchet MS" w:hAnsi="Trebuchet MS" w:cs="Calibri"/>
        </w:rPr>
        <w:t xml:space="preserve"> veya maddeler halinde</w:t>
      </w:r>
      <w:r w:rsidR="00C0324D" w:rsidRPr="007A7067">
        <w:rPr>
          <w:rFonts w:ascii="Trebuchet MS" w:hAnsi="Trebuchet MS" w:cs="Calibri"/>
        </w:rPr>
        <w:t xml:space="preserve"> sunulması beklenmektedir</w:t>
      </w:r>
      <w:r w:rsidR="00C0324D">
        <w:rPr>
          <w:rFonts w:ascii="Trebuchet MS" w:hAnsi="Trebuchet MS" w:cs="Calibri"/>
        </w:rPr>
        <w:t xml:space="preserve">. </w:t>
      </w:r>
    </w:p>
    <w:p w:rsidR="00C0324D" w:rsidRDefault="00C0324D" w:rsidP="00C0324D">
      <w:pPr>
        <w:pStyle w:val="GvdeMetni"/>
        <w:spacing w:before="120" w:line="360" w:lineRule="auto"/>
        <w:ind w:left="0" w:right="63"/>
        <w:jc w:val="both"/>
        <w:rPr>
          <w:rFonts w:ascii="Trebuchet MS" w:hAnsi="Trebuchet MS" w:cs="Calibri"/>
        </w:rPr>
      </w:pPr>
      <w:r>
        <w:rPr>
          <w:rFonts w:ascii="Trebuchet MS" w:hAnsi="Trebuchet MS" w:cs="Calibri"/>
        </w:rPr>
        <w:t xml:space="preserve">BİDR kapsamında kanıtlara dayalı olarak yapılan faaliyetler ve değerlendirmelerde olgunluk düzeyleri gözönünde bulundurularak verilmelidir. Olgunluk düzeylerini bir ölçüt bazında örnek olarak açıklayabilir. </w:t>
      </w:r>
      <w:r w:rsidRPr="00C0324D">
        <w:rPr>
          <w:rFonts w:ascii="Trebuchet MS" w:hAnsi="Trebuchet MS" w:cs="Calibri"/>
          <w:b/>
        </w:rPr>
        <w:t>A.1.3 Kurumsal Performans Yönetimi</w:t>
      </w:r>
      <w:r>
        <w:rPr>
          <w:rFonts w:ascii="Trebuchet MS" w:hAnsi="Trebuchet MS" w:cs="Calibri"/>
        </w:rPr>
        <w:t xml:space="preserve"> ölçütünde yapılan faaliyetlerin değerlendirilmesinde;</w:t>
      </w:r>
    </w:p>
    <w:p w:rsidR="00C0324D" w:rsidRDefault="00C0324D" w:rsidP="00C0324D">
      <w:pPr>
        <w:pStyle w:val="GvdeMetni"/>
        <w:numPr>
          <w:ilvl w:val="0"/>
          <w:numId w:val="15"/>
        </w:numPr>
        <w:spacing w:before="120" w:line="360" w:lineRule="auto"/>
        <w:ind w:right="63"/>
        <w:jc w:val="both"/>
        <w:rPr>
          <w:rFonts w:ascii="Trebuchet MS" w:hAnsi="Trebuchet MS" w:cs="Calibri"/>
        </w:rPr>
      </w:pPr>
      <w:r>
        <w:rPr>
          <w:rFonts w:ascii="Calibri" w:hAnsi="Calibri" w:cs="Calibri"/>
        </w:rPr>
        <w:t>Akademik Birimin</w:t>
      </w:r>
      <w:r w:rsidRPr="00B6046F">
        <w:rPr>
          <w:rFonts w:ascii="Calibri" w:hAnsi="Calibri" w:cs="Calibri"/>
        </w:rPr>
        <w:t xml:space="preserve"> performans yönetimi bulunmamaktadır.</w:t>
      </w:r>
      <w:r>
        <w:rPr>
          <w:rFonts w:ascii="Trebuchet MS" w:hAnsi="Trebuchet MS" w:cs="Calibri"/>
        </w:rPr>
        <w:t xml:space="preserve"> </w:t>
      </w:r>
    </w:p>
    <w:p w:rsidR="00C0324D" w:rsidRPr="00C0324D" w:rsidRDefault="00C0324D" w:rsidP="00C0324D">
      <w:pPr>
        <w:pStyle w:val="GvdeMetni"/>
        <w:numPr>
          <w:ilvl w:val="0"/>
          <w:numId w:val="15"/>
        </w:numPr>
        <w:spacing w:before="120" w:line="360" w:lineRule="auto"/>
        <w:ind w:right="63"/>
        <w:jc w:val="both"/>
        <w:rPr>
          <w:rFonts w:ascii="Trebuchet MS" w:hAnsi="Trebuchet MS" w:cs="Calibri"/>
        </w:rPr>
      </w:pPr>
      <w:r>
        <w:rPr>
          <w:rFonts w:ascii="Calibri" w:hAnsi="Calibri" w:cs="Calibri"/>
        </w:rPr>
        <w:t>Akademik Birimde</w:t>
      </w:r>
      <w:r w:rsidRPr="00B6046F">
        <w:rPr>
          <w:rFonts w:ascii="Calibri" w:hAnsi="Calibri" w:cs="Calibri"/>
        </w:rPr>
        <w:t xml:space="preserve"> performans göstergeleri ve performans yönetimi mekanizmaları tanımlanmıştır.</w:t>
      </w:r>
    </w:p>
    <w:p w:rsidR="00C0324D" w:rsidRPr="00C0324D" w:rsidRDefault="00C0324D" w:rsidP="00C0324D">
      <w:pPr>
        <w:pStyle w:val="GvdeMetni"/>
        <w:numPr>
          <w:ilvl w:val="0"/>
          <w:numId w:val="15"/>
        </w:numPr>
        <w:spacing w:before="120" w:line="360" w:lineRule="auto"/>
        <w:ind w:right="63"/>
        <w:jc w:val="both"/>
        <w:rPr>
          <w:rFonts w:ascii="Trebuchet MS" w:hAnsi="Trebuchet MS" w:cs="Calibri"/>
        </w:rPr>
      </w:pPr>
      <w:r>
        <w:rPr>
          <w:rFonts w:ascii="Calibri" w:hAnsi="Calibri" w:cs="Calibri"/>
        </w:rPr>
        <w:t>Akademik Birimin</w:t>
      </w:r>
      <w:r w:rsidRPr="00B6046F">
        <w:rPr>
          <w:rFonts w:ascii="Calibri" w:hAnsi="Calibri" w:cs="Calibri"/>
        </w:rPr>
        <w:t xml:space="preserve"> geneline yayılmış performans yönetimi uygulamaları bulunmaktadır.</w:t>
      </w:r>
    </w:p>
    <w:p w:rsidR="00C0324D" w:rsidRPr="00C0324D" w:rsidRDefault="00C0324D" w:rsidP="00C0324D">
      <w:pPr>
        <w:pStyle w:val="ListeParagraf"/>
        <w:numPr>
          <w:ilvl w:val="0"/>
          <w:numId w:val="15"/>
        </w:numPr>
        <w:spacing w:line="276" w:lineRule="auto"/>
        <w:rPr>
          <w:rFonts w:ascii="Calibri" w:hAnsi="Calibri" w:cs="Calibri"/>
          <w:sz w:val="24"/>
        </w:rPr>
      </w:pPr>
      <w:r>
        <w:rPr>
          <w:rFonts w:ascii="Calibri" w:hAnsi="Calibri" w:cs="Calibri"/>
          <w:sz w:val="24"/>
        </w:rPr>
        <w:t>Akademik Birimde</w:t>
      </w:r>
      <w:r w:rsidRPr="00C0324D">
        <w:rPr>
          <w:rFonts w:ascii="Calibri" w:hAnsi="Calibri" w:cs="Calibri"/>
          <w:sz w:val="24"/>
        </w:rPr>
        <w:t xml:space="preserve"> performans göstergelerinin işlerliği ve performans yönetimi mekanizmaları izlenmekte ve izlem sonuçlarına göre iyileştirmeler gerçekleştirilmektedir.</w:t>
      </w:r>
    </w:p>
    <w:p w:rsidR="00C0324D" w:rsidRDefault="00C0324D" w:rsidP="00C0324D">
      <w:pPr>
        <w:pStyle w:val="GvdeMetni"/>
        <w:numPr>
          <w:ilvl w:val="0"/>
          <w:numId w:val="15"/>
        </w:numPr>
        <w:spacing w:before="120" w:line="360" w:lineRule="auto"/>
        <w:ind w:right="63"/>
        <w:jc w:val="both"/>
        <w:rPr>
          <w:rFonts w:ascii="Trebuchet MS" w:hAnsi="Trebuchet MS" w:cs="Calibri"/>
        </w:rPr>
      </w:pPr>
      <w:r w:rsidRPr="00B6046F">
        <w:rPr>
          <w:rFonts w:ascii="Calibri" w:hAnsi="Calibri" w:cs="Calibri"/>
        </w:rPr>
        <w:t>İçselleştirilmiş, sistematik, sürdürülebilir ve örnek gösterilebilir uygulamalar bulunmaktadır.</w:t>
      </w:r>
    </w:p>
    <w:p w:rsidR="00C0324D" w:rsidRDefault="00C0324D" w:rsidP="00C0324D">
      <w:pPr>
        <w:pStyle w:val="GvdeMetni"/>
        <w:spacing w:before="120" w:line="360" w:lineRule="auto"/>
        <w:ind w:right="63"/>
        <w:jc w:val="both"/>
        <w:rPr>
          <w:rFonts w:ascii="Trebuchet MS" w:hAnsi="Trebuchet MS" w:cs="Calibri"/>
        </w:rPr>
      </w:pPr>
      <w:r>
        <w:rPr>
          <w:rFonts w:ascii="Trebuchet MS" w:hAnsi="Trebuchet MS" w:cs="Calibri"/>
        </w:rPr>
        <w:t xml:space="preserve">Yukarıdaki değerledirmeler doğrultusunda </w:t>
      </w:r>
      <w:r w:rsidR="00DF2EA7">
        <w:rPr>
          <w:rFonts w:ascii="Trebuchet MS" w:hAnsi="Trebuchet MS" w:cs="Calibri"/>
        </w:rPr>
        <w:t xml:space="preserve">Güçlü Yönler İle İyileştirmeye Açık Yönler ifadeleri yazılmaldır. Yukarıdaki değerlendirmede; Akdemik birimde performans yönetimi ile ilgili mekanizmanın kurulması ve uygulamaların bulunması </w:t>
      </w:r>
      <w:r w:rsidR="00DF2EA7" w:rsidRPr="00DF2EA7">
        <w:rPr>
          <w:rFonts w:ascii="Trebuchet MS" w:hAnsi="Trebuchet MS" w:cs="Calibri"/>
          <w:b/>
        </w:rPr>
        <w:t>Güçlü Yön</w:t>
      </w:r>
      <w:r w:rsidR="00DF2EA7">
        <w:rPr>
          <w:rFonts w:ascii="Trebuchet MS" w:hAnsi="Trebuchet MS" w:cs="Calibri"/>
        </w:rPr>
        <w:t xml:space="preserve"> olarak değerlenirilmesine karşın Performans yönetimin izlenmemesi ve iyileştirmeler yapılmaması ise </w:t>
      </w:r>
      <w:r w:rsidR="00DF2EA7" w:rsidRPr="00DF2EA7">
        <w:rPr>
          <w:rFonts w:ascii="Trebuchet MS" w:hAnsi="Trebuchet MS" w:cs="Calibri"/>
          <w:b/>
        </w:rPr>
        <w:t>İyileştirmeye Açık Yön</w:t>
      </w:r>
      <w:r w:rsidR="00DF2EA7">
        <w:rPr>
          <w:rFonts w:ascii="Trebuchet MS" w:hAnsi="Trebuchet MS" w:cs="Calibri"/>
        </w:rPr>
        <w:t xml:space="preserve"> olarak değerlendirilebilir.</w:t>
      </w:r>
    </w:p>
    <w:p w:rsidR="00DF2EA7" w:rsidRDefault="00DF2EA7" w:rsidP="00C0324D">
      <w:pPr>
        <w:pStyle w:val="GvdeMetni"/>
        <w:spacing w:before="120" w:line="360" w:lineRule="auto"/>
        <w:ind w:right="63"/>
        <w:jc w:val="both"/>
        <w:rPr>
          <w:rFonts w:ascii="Trebuchet MS" w:hAnsi="Trebuchet MS" w:cs="Calibri"/>
        </w:rPr>
      </w:pPr>
    </w:p>
    <w:p w:rsidR="00EB3880" w:rsidRPr="007A7067" w:rsidRDefault="00E26887" w:rsidP="00C0324D">
      <w:pPr>
        <w:pStyle w:val="GvdeMetni"/>
        <w:spacing w:before="120" w:line="360" w:lineRule="auto"/>
        <w:ind w:right="63"/>
        <w:jc w:val="both"/>
        <w:rPr>
          <w:rFonts w:ascii="Trebuchet MS" w:hAnsi="Trebuchet MS" w:cs="Calibri"/>
        </w:rPr>
      </w:pPr>
      <w:r w:rsidRPr="00E26887">
        <w:rPr>
          <w:rFonts w:ascii="Trebuchet MS" w:hAnsi="Trebuchet MS" w:cs="Calibri"/>
          <w:b/>
        </w:rPr>
        <w:t>İkinci Kısımda ise</w:t>
      </w:r>
      <w:r>
        <w:rPr>
          <w:rFonts w:ascii="Trebuchet MS" w:hAnsi="Trebuchet MS" w:cs="Calibri"/>
        </w:rPr>
        <w:t xml:space="preserve">; Akademik birimin 2020 yılında yapılan  bir Birim İç  değerlendirme sürecinde takım tarafından sunulmuş ve Akademik Birim tarafından yayınlanan  Birim </w:t>
      </w:r>
      <w:r>
        <w:rPr>
          <w:rFonts w:ascii="Trebuchet MS" w:hAnsi="Trebuchet MS" w:cs="Calibri"/>
          <w:i/>
        </w:rPr>
        <w:t xml:space="preserve">Geri Bildirim Raporunda </w:t>
      </w:r>
      <w:r w:rsidR="00EB3880" w:rsidRPr="007A7067">
        <w:rPr>
          <w:rFonts w:ascii="Trebuchet MS" w:hAnsi="Trebuchet MS" w:cs="Calibri"/>
        </w:rPr>
        <w:t xml:space="preserve">belirtilen </w:t>
      </w:r>
      <w:r>
        <w:rPr>
          <w:rFonts w:ascii="Trebuchet MS" w:hAnsi="Trebuchet MS" w:cs="Calibri"/>
          <w:b/>
          <w:u w:val="single"/>
        </w:rPr>
        <w:t>İyileştirmeye</w:t>
      </w:r>
      <w:r w:rsidR="00EB3880" w:rsidRPr="007A7067">
        <w:rPr>
          <w:rFonts w:ascii="Trebuchet MS" w:hAnsi="Trebuchet MS" w:cs="Calibri"/>
          <w:b/>
          <w:u w:val="single"/>
        </w:rPr>
        <w:t xml:space="preserve"> açık yönlerin </w:t>
      </w:r>
      <w:r w:rsidR="00EB3880" w:rsidRPr="007A7067">
        <w:rPr>
          <w:rFonts w:ascii="Trebuchet MS" w:hAnsi="Trebuchet MS" w:cs="Calibri"/>
        </w:rPr>
        <w:t xml:space="preserve">giderilmesi için alınan </w:t>
      </w:r>
      <w:r w:rsidR="00EB3880" w:rsidRPr="007A7067">
        <w:rPr>
          <w:rFonts w:ascii="Trebuchet MS" w:hAnsi="Trebuchet MS" w:cs="Calibri"/>
          <w:b/>
          <w:u w:val="single"/>
        </w:rPr>
        <w:t>önlemler</w:t>
      </w:r>
      <w:r w:rsidR="00EB3880" w:rsidRPr="007A7067">
        <w:rPr>
          <w:rFonts w:ascii="Trebuchet MS" w:hAnsi="Trebuchet MS" w:cs="Calibri"/>
        </w:rPr>
        <w:t xml:space="preserve">, gerçekleştirilen faaliyetler sonucunda sağlanan </w:t>
      </w:r>
      <w:r w:rsidR="00EB3880" w:rsidRPr="007A7067">
        <w:rPr>
          <w:rFonts w:ascii="Trebuchet MS" w:hAnsi="Trebuchet MS" w:cs="Calibri"/>
          <w:b/>
          <w:u w:val="single"/>
        </w:rPr>
        <w:t>iyileştirmeler</w:t>
      </w:r>
      <w:r w:rsidR="00EB3880" w:rsidRPr="007A7067">
        <w:rPr>
          <w:rFonts w:ascii="Trebuchet MS" w:hAnsi="Trebuchet MS" w:cs="Calibri"/>
        </w:rPr>
        <w:t xml:space="preserve"> ve </w:t>
      </w:r>
      <w:r w:rsidR="00EB3880" w:rsidRPr="007A7067">
        <w:rPr>
          <w:rFonts w:ascii="Trebuchet MS" w:hAnsi="Trebuchet MS" w:cs="Calibri"/>
          <w:b/>
          <w:u w:val="single"/>
        </w:rPr>
        <w:t>ilerleme kaydedilemeyen</w:t>
      </w:r>
      <w:r w:rsidR="00EB3880" w:rsidRPr="007A7067">
        <w:rPr>
          <w:rFonts w:ascii="Trebuchet MS" w:hAnsi="Trebuchet MS" w:cs="Calibri"/>
        </w:rPr>
        <w:t xml:space="preserve"> noktaların neler olduğu açıkça sunulmalı ve mevcut durum değerlendirmesi ayrıntılı olarak verilmelidir.</w:t>
      </w:r>
      <w:r>
        <w:rPr>
          <w:rFonts w:ascii="Trebuchet MS" w:hAnsi="Trebuchet MS" w:cs="Calibri"/>
        </w:rPr>
        <w:t xml:space="preserve"> Dolayısıyla 2021 yılı BİDR’nin saha ziyaretleri ve izleme raporlarında bu değerlendirmeler ve kanıtların sunulması beklenmektedir. </w:t>
      </w:r>
    </w:p>
    <w:bookmarkEnd w:id="19"/>
    <w:p w:rsidR="00EB3880" w:rsidRPr="007A7067" w:rsidRDefault="00EB3880" w:rsidP="00EB3880">
      <w:pPr>
        <w:rPr>
          <w:rFonts w:ascii="Trebuchet MS" w:hAnsi="Trebuchet MS"/>
          <w:sz w:val="24"/>
          <w:szCs w:val="24"/>
        </w:rPr>
      </w:pPr>
    </w:p>
    <w:p w:rsidR="00EB3880" w:rsidRPr="007A7067" w:rsidRDefault="00EB3880" w:rsidP="00EB3880">
      <w:pPr>
        <w:rPr>
          <w:rFonts w:ascii="Trebuchet MS" w:hAnsi="Trebuchet MS"/>
          <w:sz w:val="24"/>
          <w:szCs w:val="24"/>
        </w:rPr>
      </w:pPr>
    </w:p>
    <w:p w:rsidR="006A431A" w:rsidRPr="00D448D3" w:rsidRDefault="006A431A" w:rsidP="005310B5">
      <w:pPr>
        <w:pStyle w:val="NormalWeb"/>
        <w:jc w:val="both"/>
        <w:rPr>
          <w:rFonts w:ascii="Trebuchet MS" w:hAnsi="Trebuchet MS" w:cs="Calibri"/>
        </w:rPr>
      </w:pPr>
    </w:p>
    <w:p w:rsidR="005310B5" w:rsidRPr="00D448D3" w:rsidRDefault="005310B5" w:rsidP="005310B5">
      <w:pPr>
        <w:pStyle w:val="NormalWeb"/>
        <w:jc w:val="both"/>
        <w:rPr>
          <w:rFonts w:ascii="Trebuchet MS" w:hAnsi="Trebuchet MS" w:cs="Calibri"/>
        </w:rPr>
      </w:pPr>
    </w:p>
    <w:p w:rsidR="005310B5" w:rsidRPr="00D448D3" w:rsidRDefault="005310B5" w:rsidP="005310B5">
      <w:pPr>
        <w:pStyle w:val="NormalWeb"/>
        <w:jc w:val="both"/>
        <w:rPr>
          <w:rFonts w:ascii="Trebuchet MS" w:hAnsi="Trebuchet MS" w:cs="Calibri"/>
        </w:rPr>
      </w:pPr>
    </w:p>
    <w:p w:rsidR="005310B5" w:rsidRPr="00D448D3" w:rsidRDefault="005310B5" w:rsidP="005310B5">
      <w:pPr>
        <w:pStyle w:val="NormalWeb"/>
        <w:jc w:val="both"/>
        <w:rPr>
          <w:rFonts w:ascii="Trebuchet MS" w:hAnsi="Trebuchet MS" w:cs="Calibri"/>
        </w:rPr>
      </w:pPr>
    </w:p>
    <w:p w:rsidR="005310B5" w:rsidRPr="00D448D3" w:rsidRDefault="005310B5" w:rsidP="005310B5">
      <w:pPr>
        <w:spacing w:line="276" w:lineRule="auto"/>
        <w:jc w:val="both"/>
        <w:rPr>
          <w:rFonts w:ascii="Trebuchet MS" w:hAnsi="Trebuchet MS" w:cs="Calibri"/>
          <w:sz w:val="24"/>
          <w:szCs w:val="24"/>
        </w:rPr>
      </w:pPr>
    </w:p>
    <w:p w:rsidR="005310B5" w:rsidRPr="00D448D3" w:rsidRDefault="005310B5" w:rsidP="005310B5">
      <w:pPr>
        <w:spacing w:line="276" w:lineRule="auto"/>
        <w:jc w:val="both"/>
        <w:rPr>
          <w:rFonts w:ascii="Trebuchet MS" w:hAnsi="Trebuchet MS" w:cs="Calibri"/>
          <w:sz w:val="24"/>
          <w:szCs w:val="24"/>
        </w:rPr>
      </w:pPr>
    </w:p>
    <w:p w:rsidR="005310B5" w:rsidRPr="00D448D3" w:rsidRDefault="005310B5" w:rsidP="008B7191">
      <w:pPr>
        <w:jc w:val="both"/>
        <w:rPr>
          <w:rFonts w:ascii="Trebuchet MS" w:hAnsi="Trebuchet MS" w:cs="Calibri"/>
          <w:sz w:val="24"/>
          <w:szCs w:val="24"/>
        </w:rPr>
      </w:pPr>
    </w:p>
    <w:p w:rsidR="005310B5" w:rsidRPr="00D448D3" w:rsidRDefault="005310B5" w:rsidP="008B7191">
      <w:pPr>
        <w:jc w:val="both"/>
        <w:rPr>
          <w:rFonts w:ascii="Trebuchet MS" w:hAnsi="Trebuchet MS" w:cs="Calibri"/>
          <w:sz w:val="24"/>
          <w:szCs w:val="24"/>
        </w:rPr>
      </w:pPr>
    </w:p>
    <w:p w:rsidR="005310B5" w:rsidRDefault="005310B5"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tbl>
      <w:tblPr>
        <w:tblStyle w:val="TabloKlavuzu"/>
        <w:tblW w:w="0" w:type="auto"/>
        <w:tblLook w:val="04A0" w:firstRow="1" w:lastRow="0" w:firstColumn="1" w:lastColumn="0" w:noHBand="0" w:noVBand="1"/>
      </w:tblPr>
      <w:tblGrid>
        <w:gridCol w:w="9062"/>
      </w:tblGrid>
      <w:tr w:rsidR="001B6A5F" w:rsidTr="001B6A5F">
        <w:tc>
          <w:tcPr>
            <w:tcW w:w="9062" w:type="dxa"/>
            <w:shd w:val="clear" w:color="auto" w:fill="FFD966" w:themeFill="accent4" w:themeFillTint="99"/>
          </w:tcPr>
          <w:p w:rsidR="001B6A5F" w:rsidRPr="001B6A5F" w:rsidRDefault="001B6A5F" w:rsidP="008B7191">
            <w:pPr>
              <w:jc w:val="both"/>
              <w:rPr>
                <w:rFonts w:ascii="Trebuchet MS" w:hAnsi="Trebuchet MS"/>
                <w:b/>
                <w:color w:val="000000" w:themeColor="text1"/>
                <w:sz w:val="36"/>
                <w:szCs w:val="36"/>
              </w:rPr>
            </w:pPr>
            <w:r w:rsidRPr="001B6A5F">
              <w:rPr>
                <w:rFonts w:ascii="Trebuchet MS" w:hAnsi="Trebuchet MS"/>
                <w:b/>
                <w:color w:val="000000" w:themeColor="text1"/>
                <w:sz w:val="36"/>
                <w:szCs w:val="36"/>
              </w:rPr>
              <w:t>PERFORMANS GÖSTERGELERİ</w:t>
            </w:r>
          </w:p>
        </w:tc>
      </w:tr>
    </w:tbl>
    <w:p w:rsidR="006C7D1A" w:rsidRDefault="006C7D1A" w:rsidP="008B7191">
      <w:pPr>
        <w:jc w:val="both"/>
        <w:rPr>
          <w:rFonts w:ascii="Trebuchet MS" w:hAnsi="Trebuchet MS"/>
          <w:color w:val="000000" w:themeColor="text1"/>
          <w:sz w:val="24"/>
          <w:szCs w:val="24"/>
        </w:rPr>
      </w:pPr>
    </w:p>
    <w:p w:rsidR="006C7D1A" w:rsidRDefault="006C7D1A" w:rsidP="001B6A5F">
      <w:pPr>
        <w:spacing w:line="36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BİDR kapsamında alt ölçütlerin değerlendirilmesinde kullanılan ve Stratejik Planda yer alan Performans Göstergeleri BİDR’nin hazırlandığı yıl itibarıyla verilmelidir. 2022 yılından itibaren hazırlanan BİDRlerde ize hedeflenen PG değerleri ve gerçekleşme oranları ile birlikte verilmelidir. </w:t>
      </w:r>
    </w:p>
    <w:p w:rsidR="006C7D1A" w:rsidRDefault="006C7D1A" w:rsidP="008B7191">
      <w:pPr>
        <w:jc w:val="both"/>
        <w:rPr>
          <w:rFonts w:ascii="Trebuchet MS" w:hAnsi="Trebuchet MS"/>
          <w:color w:val="000000" w:themeColor="text1"/>
          <w:sz w:val="24"/>
          <w:szCs w:val="24"/>
        </w:rPr>
      </w:pPr>
    </w:p>
    <w:tbl>
      <w:tblPr>
        <w:tblW w:w="9067" w:type="dxa"/>
        <w:tblCellMar>
          <w:left w:w="70" w:type="dxa"/>
          <w:right w:w="70" w:type="dxa"/>
        </w:tblCellMar>
        <w:tblLook w:val="04A0" w:firstRow="1" w:lastRow="0" w:firstColumn="1" w:lastColumn="0" w:noHBand="0" w:noVBand="1"/>
      </w:tblPr>
      <w:tblGrid>
        <w:gridCol w:w="1078"/>
        <w:gridCol w:w="3581"/>
        <w:gridCol w:w="970"/>
        <w:gridCol w:w="970"/>
        <w:gridCol w:w="835"/>
        <w:gridCol w:w="1633"/>
      </w:tblGrid>
      <w:tr w:rsidR="001B6A5F" w:rsidRPr="001B6A5F" w:rsidTr="001B6A5F">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A5F" w:rsidRPr="001B6A5F" w:rsidRDefault="001B6A5F" w:rsidP="001B6A5F">
            <w:pPr>
              <w:widowControl/>
              <w:jc w:val="center"/>
              <w:rPr>
                <w:rFonts w:ascii="Calibri" w:eastAsia="Times New Roman" w:hAnsi="Calibri" w:cs="Calibri"/>
                <w:b/>
                <w:bCs/>
                <w:noProof w:val="0"/>
                <w:color w:val="000000"/>
                <w:sz w:val="24"/>
                <w:szCs w:val="24"/>
                <w:lang w:eastAsia="tr-TR"/>
              </w:rPr>
            </w:pPr>
            <w:r w:rsidRPr="001B6A5F">
              <w:rPr>
                <w:rFonts w:ascii="Calibri" w:eastAsia="Times New Roman" w:hAnsi="Calibri" w:cs="Calibri"/>
                <w:b/>
                <w:bCs/>
                <w:noProof w:val="0"/>
                <w:color w:val="000000"/>
                <w:sz w:val="24"/>
                <w:szCs w:val="24"/>
                <w:lang w:eastAsia="tr-TR"/>
              </w:rPr>
              <w:t>Yenilikçi ve Yaratıcı Eğitim - Öğretim yaklaş</w:t>
            </w:r>
            <w:r>
              <w:rPr>
                <w:rFonts w:ascii="Calibri" w:eastAsia="Times New Roman" w:hAnsi="Calibri" w:cs="Calibri"/>
                <w:b/>
                <w:bCs/>
                <w:noProof w:val="0"/>
                <w:color w:val="000000"/>
                <w:sz w:val="24"/>
                <w:szCs w:val="24"/>
                <w:lang w:eastAsia="tr-TR"/>
              </w:rPr>
              <w:t>ı</w:t>
            </w:r>
            <w:r w:rsidRPr="001B6A5F">
              <w:rPr>
                <w:rFonts w:ascii="Calibri" w:eastAsia="Times New Roman" w:hAnsi="Calibri" w:cs="Calibri"/>
                <w:b/>
                <w:bCs/>
                <w:noProof w:val="0"/>
                <w:color w:val="000000"/>
                <w:sz w:val="24"/>
                <w:szCs w:val="24"/>
                <w:lang w:eastAsia="tr-TR"/>
              </w:rPr>
              <w:t>mını geliştirmek</w:t>
            </w:r>
          </w:p>
        </w:tc>
      </w:tr>
      <w:tr w:rsidR="001B6A5F" w:rsidRPr="001B6A5F" w:rsidTr="001B6A5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3581"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000000" w:fill="8EA9DB"/>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2021</w:t>
            </w:r>
          </w:p>
        </w:tc>
        <w:tc>
          <w:tcPr>
            <w:tcW w:w="3438" w:type="dxa"/>
            <w:gridSpan w:val="3"/>
            <w:tcBorders>
              <w:top w:val="single" w:sz="4" w:space="0" w:color="auto"/>
              <w:left w:val="nil"/>
              <w:bottom w:val="single" w:sz="4" w:space="0" w:color="auto"/>
              <w:right w:val="single" w:sz="4" w:space="0" w:color="auto"/>
            </w:tcBorders>
            <w:shd w:val="clear" w:color="000000" w:fill="8EA9DB"/>
            <w:noWrap/>
            <w:vAlign w:val="bottom"/>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2022</w:t>
            </w:r>
          </w:p>
        </w:tc>
      </w:tr>
      <w:tr w:rsidR="001B6A5F" w:rsidRPr="001B6A5F" w:rsidTr="001B6A5F">
        <w:trPr>
          <w:trHeight w:val="300"/>
        </w:trPr>
        <w:tc>
          <w:tcPr>
            <w:tcW w:w="1078" w:type="dxa"/>
            <w:tcBorders>
              <w:top w:val="nil"/>
              <w:left w:val="single" w:sz="4" w:space="0" w:color="auto"/>
              <w:bottom w:val="single" w:sz="4" w:space="0" w:color="auto"/>
              <w:right w:val="single" w:sz="4" w:space="0" w:color="auto"/>
            </w:tcBorders>
            <w:shd w:val="clear" w:color="000000" w:fill="FFFF00"/>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PG</w:t>
            </w:r>
          </w:p>
        </w:tc>
        <w:tc>
          <w:tcPr>
            <w:tcW w:w="3581" w:type="dxa"/>
            <w:tcBorders>
              <w:top w:val="nil"/>
              <w:left w:val="nil"/>
              <w:bottom w:val="single" w:sz="4" w:space="0" w:color="auto"/>
              <w:right w:val="single" w:sz="4" w:space="0" w:color="auto"/>
            </w:tcBorders>
            <w:shd w:val="clear" w:color="000000" w:fill="FFFF00"/>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PERFORMANS GÖSTERGESİ</w:t>
            </w:r>
          </w:p>
        </w:tc>
        <w:tc>
          <w:tcPr>
            <w:tcW w:w="970"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Gerçek</w:t>
            </w:r>
          </w:p>
        </w:tc>
        <w:tc>
          <w:tcPr>
            <w:tcW w:w="970"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Gerçek</w:t>
            </w:r>
          </w:p>
        </w:tc>
        <w:tc>
          <w:tcPr>
            <w:tcW w:w="835"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xml:space="preserve">Hedef </w:t>
            </w:r>
          </w:p>
        </w:tc>
        <w:tc>
          <w:tcPr>
            <w:tcW w:w="1633"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Gerç</w:t>
            </w:r>
            <w:r>
              <w:rPr>
                <w:rFonts w:ascii="Calibri" w:eastAsia="Times New Roman" w:hAnsi="Calibri" w:cs="Calibri"/>
                <w:noProof w:val="0"/>
                <w:color w:val="000000"/>
                <w:lang w:eastAsia="tr-TR"/>
              </w:rPr>
              <w:t>ekleşme</w:t>
            </w:r>
          </w:p>
        </w:tc>
      </w:tr>
      <w:tr w:rsidR="001B6A5F" w:rsidRPr="001B6A5F" w:rsidTr="001B6A5F">
        <w:trPr>
          <w:trHeight w:val="915"/>
        </w:trPr>
        <w:tc>
          <w:tcPr>
            <w:tcW w:w="1078" w:type="dxa"/>
            <w:tcBorders>
              <w:top w:val="nil"/>
              <w:left w:val="single" w:sz="4" w:space="0" w:color="auto"/>
              <w:bottom w:val="single" w:sz="4" w:space="0" w:color="auto"/>
              <w:right w:val="single" w:sz="4" w:space="0" w:color="auto"/>
            </w:tcBorders>
            <w:shd w:val="clear" w:color="000000" w:fill="DDEBF7"/>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3.1.1</w:t>
            </w:r>
          </w:p>
        </w:tc>
        <w:tc>
          <w:tcPr>
            <w:tcW w:w="3581" w:type="dxa"/>
            <w:tcBorders>
              <w:top w:val="nil"/>
              <w:left w:val="nil"/>
              <w:bottom w:val="single" w:sz="4" w:space="0" w:color="auto"/>
              <w:right w:val="single" w:sz="4" w:space="0" w:color="auto"/>
            </w:tcBorders>
            <w:shd w:val="clear" w:color="000000" w:fill="DDEBF7"/>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Öğrencilerin kayıtlı oldukları program dışındaki diğer programlardan alabildikleri ders oranı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r w:rsidR="001B6A5F" w:rsidRPr="001B6A5F" w:rsidTr="001B6A5F">
        <w:trPr>
          <w:trHeight w:val="900"/>
        </w:trPr>
        <w:tc>
          <w:tcPr>
            <w:tcW w:w="1078" w:type="dxa"/>
            <w:tcBorders>
              <w:top w:val="nil"/>
              <w:left w:val="single" w:sz="4" w:space="0" w:color="auto"/>
              <w:bottom w:val="single" w:sz="4" w:space="0" w:color="auto"/>
              <w:right w:val="single" w:sz="4" w:space="0" w:color="auto"/>
            </w:tcBorders>
            <w:shd w:val="clear" w:color="000000" w:fill="DDEBF7"/>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3.1.2</w:t>
            </w:r>
          </w:p>
        </w:tc>
        <w:tc>
          <w:tcPr>
            <w:tcW w:w="3581" w:type="dxa"/>
            <w:tcBorders>
              <w:top w:val="nil"/>
              <w:left w:val="nil"/>
              <w:bottom w:val="single" w:sz="4" w:space="0" w:color="auto"/>
              <w:right w:val="single" w:sz="4" w:space="0" w:color="auto"/>
            </w:tcBorders>
            <w:shd w:val="clear" w:color="000000" w:fill="DDEBF7"/>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Öğrencilerin kayıtlı oldukları programdaki seçmeli derslerin alabilecekleri ders oranı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r w:rsidR="001B6A5F" w:rsidRPr="001B6A5F" w:rsidTr="001B6A5F">
        <w:trPr>
          <w:trHeight w:val="6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3.2.1</w:t>
            </w:r>
          </w:p>
        </w:tc>
        <w:tc>
          <w:tcPr>
            <w:tcW w:w="3581" w:type="dxa"/>
            <w:tcBorders>
              <w:top w:val="nil"/>
              <w:left w:val="nil"/>
              <w:bottom w:val="single" w:sz="4" w:space="0" w:color="auto"/>
              <w:right w:val="single" w:sz="4" w:space="0" w:color="auto"/>
            </w:tcBorders>
            <w:shd w:val="clear" w:color="auto" w:fill="auto"/>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xml:space="preserve">Yenilik, </w:t>
            </w:r>
            <w:proofErr w:type="spellStart"/>
            <w:r w:rsidRPr="001B6A5F">
              <w:rPr>
                <w:rFonts w:ascii="Calibri" w:eastAsia="Times New Roman" w:hAnsi="Calibri" w:cs="Calibri"/>
                <w:noProof w:val="0"/>
                <w:color w:val="000000"/>
                <w:lang w:eastAsia="tr-TR"/>
              </w:rPr>
              <w:t>inovasyon</w:t>
            </w:r>
            <w:proofErr w:type="spellEnd"/>
            <w:r w:rsidRPr="001B6A5F">
              <w:rPr>
                <w:rFonts w:ascii="Calibri" w:eastAsia="Times New Roman" w:hAnsi="Calibri" w:cs="Calibri"/>
                <w:noProof w:val="0"/>
                <w:color w:val="000000"/>
                <w:lang w:eastAsia="tr-TR"/>
              </w:rPr>
              <w:t>, girişim ve teknoloji odaklı ders sayısı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r w:rsidR="001B6A5F" w:rsidRPr="001B6A5F" w:rsidTr="001B6A5F">
        <w:trPr>
          <w:trHeight w:val="609"/>
        </w:trPr>
        <w:tc>
          <w:tcPr>
            <w:tcW w:w="1078" w:type="dxa"/>
            <w:tcBorders>
              <w:top w:val="nil"/>
              <w:left w:val="single" w:sz="4" w:space="0" w:color="auto"/>
              <w:bottom w:val="single" w:sz="4" w:space="0" w:color="auto"/>
              <w:right w:val="single" w:sz="4" w:space="0" w:color="auto"/>
            </w:tcBorders>
            <w:shd w:val="clear" w:color="000000" w:fill="DDEBF7"/>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3.3.1</w:t>
            </w:r>
          </w:p>
        </w:tc>
        <w:tc>
          <w:tcPr>
            <w:tcW w:w="3581" w:type="dxa"/>
            <w:tcBorders>
              <w:top w:val="nil"/>
              <w:left w:val="nil"/>
              <w:bottom w:val="single" w:sz="4" w:space="0" w:color="auto"/>
              <w:right w:val="single" w:sz="4" w:space="0" w:color="auto"/>
            </w:tcBorders>
            <w:shd w:val="clear" w:color="000000" w:fill="DDEBF7"/>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Öğrencilerin uzaktan eğitimle aldıkları ders sayısı /toplam ders sayısı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bl>
    <w:p w:rsidR="006C7D1A" w:rsidRDefault="006C7D1A" w:rsidP="008B7191">
      <w:pPr>
        <w:jc w:val="both"/>
        <w:rPr>
          <w:rFonts w:ascii="Trebuchet MS" w:hAnsi="Trebuchet MS"/>
          <w:color w:val="000000" w:themeColor="text1"/>
          <w:sz w:val="24"/>
          <w:szCs w:val="24"/>
        </w:rPr>
      </w:pPr>
    </w:p>
    <w:p w:rsidR="008B6C1E" w:rsidRDefault="008B6C1E" w:rsidP="008B7191">
      <w:pPr>
        <w:jc w:val="both"/>
        <w:rPr>
          <w:rFonts w:ascii="Trebuchet MS" w:hAnsi="Trebuchet MS"/>
          <w:color w:val="000000" w:themeColor="text1"/>
          <w:sz w:val="24"/>
          <w:szCs w:val="24"/>
        </w:rPr>
      </w:pPr>
    </w:p>
    <w:p w:rsidR="008B6C1E" w:rsidRDefault="008B6C1E" w:rsidP="008B7191">
      <w:pPr>
        <w:jc w:val="both"/>
        <w:rPr>
          <w:rFonts w:ascii="Trebuchet MS" w:hAnsi="Trebuchet MS"/>
          <w:color w:val="000000" w:themeColor="text1"/>
          <w:sz w:val="24"/>
          <w:szCs w:val="24"/>
        </w:rPr>
      </w:pPr>
    </w:p>
    <w:p w:rsidR="008B6C1E" w:rsidRDefault="008B6C1E" w:rsidP="008B7191">
      <w:pPr>
        <w:jc w:val="both"/>
        <w:rPr>
          <w:rFonts w:ascii="Trebuchet MS" w:hAnsi="Trebuchet MS"/>
          <w:color w:val="000000" w:themeColor="text1"/>
          <w:sz w:val="24"/>
          <w:szCs w:val="24"/>
        </w:rPr>
      </w:pPr>
    </w:p>
    <w:p w:rsidR="008B6C1E" w:rsidRDefault="008B6C1E" w:rsidP="008B7191">
      <w:pPr>
        <w:jc w:val="both"/>
        <w:rPr>
          <w:rFonts w:ascii="Trebuchet MS" w:hAnsi="Trebuchet MS"/>
          <w:color w:val="000000" w:themeColor="text1"/>
          <w:sz w:val="24"/>
          <w:szCs w:val="24"/>
        </w:rPr>
      </w:pPr>
    </w:p>
    <w:p w:rsidR="008B6C1E" w:rsidRDefault="008B6C1E" w:rsidP="008B7191">
      <w:pPr>
        <w:jc w:val="both"/>
        <w:rPr>
          <w:rFonts w:ascii="Trebuchet MS" w:hAnsi="Trebuchet MS"/>
          <w:color w:val="000000" w:themeColor="text1"/>
          <w:sz w:val="24"/>
          <w:szCs w:val="24"/>
        </w:rPr>
      </w:pPr>
    </w:p>
    <w:p w:rsidR="008B6C1E" w:rsidRDefault="008B6C1E" w:rsidP="008B7191">
      <w:pPr>
        <w:jc w:val="both"/>
        <w:rPr>
          <w:rFonts w:ascii="Trebuchet MS" w:hAnsi="Trebuchet MS"/>
          <w:color w:val="000000" w:themeColor="text1"/>
          <w:sz w:val="24"/>
          <w:szCs w:val="24"/>
        </w:rPr>
        <w:sectPr w:rsidR="008B6C1E">
          <w:pgSz w:w="11906" w:h="16838"/>
          <w:pgMar w:top="1417" w:right="1417" w:bottom="1417" w:left="1417" w:header="708" w:footer="708" w:gutter="0"/>
          <w:cols w:space="708"/>
          <w:docGrid w:linePitch="360"/>
        </w:sectPr>
      </w:pPr>
    </w:p>
    <w:tbl>
      <w:tblPr>
        <w:tblW w:w="15840" w:type="dxa"/>
        <w:tblCellMar>
          <w:left w:w="70" w:type="dxa"/>
          <w:right w:w="70" w:type="dxa"/>
        </w:tblCellMar>
        <w:tblLook w:val="04A0" w:firstRow="1" w:lastRow="0" w:firstColumn="1" w:lastColumn="0" w:noHBand="0" w:noVBand="1"/>
      </w:tblPr>
      <w:tblGrid>
        <w:gridCol w:w="1440"/>
        <w:gridCol w:w="3840"/>
        <w:gridCol w:w="2040"/>
        <w:gridCol w:w="1200"/>
        <w:gridCol w:w="1480"/>
        <w:gridCol w:w="2440"/>
        <w:gridCol w:w="1740"/>
        <w:gridCol w:w="1660"/>
      </w:tblGrid>
      <w:tr w:rsidR="008B6C1E" w:rsidRPr="008B6C1E" w:rsidTr="008B6C1E">
        <w:trPr>
          <w:trHeight w:val="330"/>
        </w:trPr>
        <w:tc>
          <w:tcPr>
            <w:tcW w:w="1440" w:type="dxa"/>
            <w:tcBorders>
              <w:top w:val="single" w:sz="12" w:space="0" w:color="000000"/>
              <w:left w:val="single" w:sz="12" w:space="0" w:color="000000"/>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b/>
                <w:bCs/>
                <w:noProof w:val="0"/>
                <w:color w:val="000000"/>
                <w:lang w:eastAsia="tr-TR"/>
              </w:rPr>
            </w:pPr>
            <w:r w:rsidRPr="008B6C1E">
              <w:rPr>
                <w:rFonts w:ascii="Calibri" w:eastAsia="Times New Roman" w:hAnsi="Calibri" w:cs="Calibri"/>
                <w:b/>
                <w:bCs/>
                <w:noProof w:val="0"/>
                <w:color w:val="000000"/>
                <w:lang w:eastAsia="tr-TR"/>
              </w:rPr>
              <w:t>Birim Adı</w:t>
            </w:r>
          </w:p>
        </w:tc>
        <w:tc>
          <w:tcPr>
            <w:tcW w:w="14400" w:type="dxa"/>
            <w:gridSpan w:val="7"/>
            <w:tcBorders>
              <w:top w:val="single" w:sz="12" w:space="0" w:color="000000"/>
              <w:left w:val="nil"/>
              <w:bottom w:val="single" w:sz="8" w:space="0" w:color="000000"/>
              <w:right w:val="nil"/>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İKTİSADİ, İDARİ VE SOSYAL BİLİMLER FAKÜLTESİ</w:t>
            </w:r>
          </w:p>
        </w:tc>
      </w:tr>
      <w:tr w:rsidR="008B6C1E" w:rsidRPr="008B6C1E" w:rsidTr="008B6C1E">
        <w:trPr>
          <w:trHeight w:val="315"/>
        </w:trPr>
        <w:tc>
          <w:tcPr>
            <w:tcW w:w="1440" w:type="dxa"/>
            <w:tcBorders>
              <w:top w:val="nil"/>
              <w:left w:val="single" w:sz="12" w:space="0" w:color="000000"/>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b/>
                <w:bCs/>
                <w:noProof w:val="0"/>
                <w:color w:val="000000"/>
                <w:lang w:eastAsia="tr-TR"/>
              </w:rPr>
            </w:pPr>
            <w:r w:rsidRPr="008B6C1E">
              <w:rPr>
                <w:rFonts w:ascii="Calibri" w:eastAsia="Times New Roman" w:hAnsi="Calibri" w:cs="Calibri"/>
                <w:b/>
                <w:bCs/>
                <w:noProof w:val="0"/>
                <w:color w:val="000000"/>
                <w:lang w:eastAsia="tr-TR"/>
              </w:rPr>
              <w:t>Sorumlu Birim</w:t>
            </w:r>
          </w:p>
        </w:tc>
        <w:tc>
          <w:tcPr>
            <w:tcW w:w="14400" w:type="dxa"/>
            <w:gridSpan w:val="7"/>
            <w:tcBorders>
              <w:top w:val="single" w:sz="8" w:space="0" w:color="000000"/>
              <w:left w:val="nil"/>
              <w:bottom w:val="single" w:sz="8" w:space="0" w:color="000000"/>
              <w:right w:val="nil"/>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TOROS ÜNİVERSİTESİ</w:t>
            </w:r>
          </w:p>
        </w:tc>
      </w:tr>
      <w:tr w:rsidR="008B6C1E" w:rsidRPr="008B6C1E" w:rsidTr="008B6C1E">
        <w:trPr>
          <w:trHeight w:val="315"/>
        </w:trPr>
        <w:tc>
          <w:tcPr>
            <w:tcW w:w="1440" w:type="dxa"/>
            <w:tcBorders>
              <w:top w:val="nil"/>
              <w:left w:val="single" w:sz="12" w:space="0" w:color="000000"/>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b/>
                <w:bCs/>
                <w:noProof w:val="0"/>
                <w:color w:val="000000"/>
                <w:lang w:eastAsia="tr-TR"/>
              </w:rPr>
            </w:pPr>
            <w:r w:rsidRPr="008B6C1E">
              <w:rPr>
                <w:rFonts w:ascii="Calibri" w:eastAsia="Times New Roman" w:hAnsi="Calibri" w:cs="Calibri"/>
                <w:b/>
                <w:bCs/>
                <w:noProof w:val="0"/>
                <w:color w:val="000000"/>
                <w:lang w:eastAsia="tr-TR"/>
              </w:rPr>
              <w:t>Not</w:t>
            </w:r>
          </w:p>
        </w:tc>
        <w:tc>
          <w:tcPr>
            <w:tcW w:w="14400" w:type="dxa"/>
            <w:gridSpan w:val="7"/>
            <w:tcBorders>
              <w:top w:val="single" w:sz="8" w:space="0" w:color="000000"/>
              <w:left w:val="nil"/>
              <w:bottom w:val="single" w:sz="8" w:space="0" w:color="000000"/>
              <w:right w:val="nil"/>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 </w:t>
            </w:r>
          </w:p>
        </w:tc>
      </w:tr>
      <w:tr w:rsidR="008B6C1E" w:rsidRPr="008B6C1E" w:rsidTr="008B6C1E">
        <w:trPr>
          <w:trHeight w:val="915"/>
        </w:trPr>
        <w:tc>
          <w:tcPr>
            <w:tcW w:w="1440" w:type="dxa"/>
            <w:vMerge w:val="restart"/>
            <w:tcBorders>
              <w:top w:val="nil"/>
              <w:left w:val="single" w:sz="12" w:space="0" w:color="000000"/>
              <w:bottom w:val="single" w:sz="12" w:space="0" w:color="000000"/>
              <w:right w:val="single" w:sz="8" w:space="0" w:color="000000"/>
            </w:tcBorders>
            <w:shd w:val="clear" w:color="000000" w:fill="C8ECF7"/>
            <w:hideMark/>
          </w:tcPr>
          <w:p w:rsidR="008B6C1E" w:rsidRPr="008B6C1E" w:rsidRDefault="008B6C1E" w:rsidP="008B6C1E">
            <w:pPr>
              <w:widowControl/>
              <w:rPr>
                <w:rFonts w:ascii="Calibri" w:eastAsia="Times New Roman" w:hAnsi="Calibri" w:cs="Calibri"/>
                <w:b/>
                <w:bCs/>
                <w:noProof w:val="0"/>
                <w:color w:val="000000"/>
                <w:lang w:eastAsia="tr-TR"/>
              </w:rPr>
            </w:pPr>
            <w:r w:rsidRPr="008B6C1E">
              <w:rPr>
                <w:rFonts w:ascii="Calibri" w:eastAsia="Times New Roman" w:hAnsi="Calibri" w:cs="Calibri"/>
                <w:b/>
                <w:bCs/>
                <w:noProof w:val="0"/>
                <w:color w:val="000000"/>
                <w:lang w:eastAsia="tr-TR"/>
              </w:rPr>
              <w:t>Detay</w:t>
            </w:r>
          </w:p>
        </w:tc>
        <w:tc>
          <w:tcPr>
            <w:tcW w:w="3840" w:type="dxa"/>
            <w:tcBorders>
              <w:top w:val="nil"/>
              <w:left w:val="nil"/>
              <w:bottom w:val="single" w:sz="8" w:space="0" w:color="000000"/>
              <w:right w:val="single" w:sz="8" w:space="0" w:color="000000"/>
            </w:tcBorders>
            <w:shd w:val="clear" w:color="000000" w:fill="808080"/>
            <w:vAlign w:val="center"/>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Hedef</w:t>
            </w:r>
          </w:p>
        </w:tc>
        <w:tc>
          <w:tcPr>
            <w:tcW w:w="2040" w:type="dxa"/>
            <w:tcBorders>
              <w:top w:val="nil"/>
              <w:left w:val="nil"/>
              <w:bottom w:val="single" w:sz="8" w:space="0" w:color="000000"/>
              <w:right w:val="single" w:sz="8" w:space="0" w:color="000000"/>
            </w:tcBorders>
            <w:shd w:val="clear" w:color="000000" w:fill="808080"/>
            <w:vAlign w:val="center"/>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Gösterge</w:t>
            </w:r>
          </w:p>
        </w:tc>
        <w:tc>
          <w:tcPr>
            <w:tcW w:w="1200" w:type="dxa"/>
            <w:tcBorders>
              <w:top w:val="nil"/>
              <w:left w:val="nil"/>
              <w:bottom w:val="single" w:sz="8" w:space="0" w:color="000000"/>
              <w:right w:val="single" w:sz="8" w:space="0" w:color="000000"/>
            </w:tcBorders>
            <w:shd w:val="clear" w:color="000000" w:fill="808080"/>
            <w:vAlign w:val="center"/>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2022 Hedefi</w:t>
            </w:r>
          </w:p>
        </w:tc>
        <w:tc>
          <w:tcPr>
            <w:tcW w:w="1480" w:type="dxa"/>
            <w:tcBorders>
              <w:top w:val="nil"/>
              <w:left w:val="nil"/>
              <w:bottom w:val="single" w:sz="8" w:space="0" w:color="000000"/>
              <w:right w:val="single" w:sz="8" w:space="0" w:color="000000"/>
            </w:tcBorders>
            <w:shd w:val="clear" w:color="000000" w:fill="808080"/>
            <w:vAlign w:val="center"/>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2022 Gerçekleşme Dönemi</w:t>
            </w:r>
          </w:p>
        </w:tc>
        <w:tc>
          <w:tcPr>
            <w:tcW w:w="2440" w:type="dxa"/>
            <w:tcBorders>
              <w:top w:val="nil"/>
              <w:left w:val="nil"/>
              <w:bottom w:val="single" w:sz="8" w:space="0" w:color="000000"/>
              <w:right w:val="single" w:sz="8" w:space="0" w:color="000000"/>
            </w:tcBorders>
            <w:shd w:val="clear" w:color="000000" w:fill="808080"/>
            <w:vAlign w:val="center"/>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Performans Bazlı Gerçekleşme Oranı(%)</w:t>
            </w:r>
          </w:p>
        </w:tc>
        <w:tc>
          <w:tcPr>
            <w:tcW w:w="1740" w:type="dxa"/>
            <w:tcBorders>
              <w:top w:val="nil"/>
              <w:left w:val="nil"/>
              <w:bottom w:val="single" w:sz="8" w:space="0" w:color="000000"/>
              <w:right w:val="single" w:sz="8" w:space="0" w:color="000000"/>
            </w:tcBorders>
            <w:shd w:val="clear" w:color="000000" w:fill="808080"/>
            <w:vAlign w:val="center"/>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Hedef Bazlı Gerçekleşme Oranı(%)</w:t>
            </w:r>
          </w:p>
        </w:tc>
        <w:tc>
          <w:tcPr>
            <w:tcW w:w="1660" w:type="dxa"/>
            <w:tcBorders>
              <w:top w:val="nil"/>
              <w:left w:val="nil"/>
              <w:bottom w:val="single" w:sz="8" w:space="0" w:color="000000"/>
              <w:right w:val="single" w:sz="8" w:space="0" w:color="000000"/>
            </w:tcBorders>
            <w:shd w:val="clear" w:color="000000" w:fill="808080"/>
            <w:vAlign w:val="center"/>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Amaç Bazlı Gerçekleşme Oranı(%)</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1.1(Üniversitenin stratejik planında yer alan faaliyetleri başarıyla gerçekleştirmek )</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1.1.1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70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1.1.2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70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1.1.3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70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proofErr w:type="spellStart"/>
            <w:r w:rsidRPr="008B6C1E">
              <w:rPr>
                <w:rFonts w:ascii="Calibri" w:eastAsia="Times New Roman" w:hAnsi="Calibri" w:cs="Calibri"/>
                <w:noProof w:val="0"/>
                <w:color w:val="000000"/>
                <w:lang w:eastAsia="tr-TR"/>
              </w:rPr>
              <w:t>pg</w:t>
            </w:r>
            <w:proofErr w:type="spellEnd"/>
            <w:r w:rsidRPr="008B6C1E">
              <w:rPr>
                <w:rFonts w:ascii="Calibri" w:eastAsia="Times New Roman" w:hAnsi="Calibri" w:cs="Calibri"/>
                <w:noProof w:val="0"/>
                <w:color w:val="000000"/>
                <w:lang w:eastAsia="tr-TR"/>
              </w:rPr>
              <w:t xml:space="preserve"> 1.1.4</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1.2 (Akademik birimlerin eğitim-öğretim programların akredite etmek veya öz değerlendirme yapmak)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1.2.1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1.2.2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1.2.3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8</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15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1.3(Rektörlük veya Akademik birimler bünyesinde bölüm/programlara bağlı laboratuvarları veya testleri akredite etmek)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1.3.1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12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1.4(Üniversite veya akademik birim faaliyetleri yürütülmesinde Kalite Yönetim Sistemleri veya diğer belgelendirme sayısının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1.4.1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870"/>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1.5(Üniversitede her düzeyde kalite kültürünü yaygınlaştırmak, iç ve dış paydaşları İle geribildirim ve değerlendirmeler yaparak Kalite Süreçlerinde PÜKO çevrimini kapatmak)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1.5.1.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3</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1.5.2.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2</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1.5.3.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15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1.6(Paydaşlara duyurulan Kalite süreçleri kapsamında Geliştirilen İç Değerlendirme Raporlar hazırlanarak iyileştirme süreçlerini izlemek (KİDR/BİDR))</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1.6.1.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100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12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1.7(Üniversite veya akademik birimlerin ulusal veya uluslararası meslek kuruluş, dernek veya birliklere üyelik sayılarının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1.7.1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88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 xml:space="preserve">Hedef 5.5(Üniversite laboratuvarlarında Ar-Ge, </w:t>
            </w:r>
            <w:proofErr w:type="spellStart"/>
            <w:r w:rsidRPr="008B6C1E">
              <w:rPr>
                <w:rFonts w:ascii="Calibri" w:eastAsia="Times New Roman" w:hAnsi="Calibri" w:cs="Calibri"/>
                <w:noProof w:val="0"/>
                <w:color w:val="000000"/>
                <w:lang w:eastAsia="tr-TR"/>
              </w:rPr>
              <w:t>inovasyon</w:t>
            </w:r>
            <w:proofErr w:type="spellEnd"/>
            <w:r w:rsidRPr="008B6C1E">
              <w:rPr>
                <w:rFonts w:ascii="Calibri" w:eastAsia="Times New Roman" w:hAnsi="Calibri" w:cs="Calibri"/>
                <w:noProof w:val="0"/>
                <w:color w:val="000000"/>
                <w:lang w:eastAsia="tr-TR"/>
              </w:rPr>
              <w:t xml:space="preserve"> ve ürün geliştirme kapsamında sunulan hizmet sayısının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5.5.1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5.5.2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2.1.(Değişim programlarından yararlanan öğrenci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2.1.1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2.1.2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58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2.2(Değişim programlarından yararlanan öğretim elemanı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2.2.1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2.2.2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6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2.3(Uluslararası düzeyde üniversiteler ile işbirliği yapmak)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2.3.1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35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9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2.4(Yurt dışındaki üniversiteler veya kurum ve kuruluşlar ile ortaklaşa projeler yapmak)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2.4.1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9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2.5(Her eğitim-öğretim düzeyinde yabancı uyruklu öğrenci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2.5.1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25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3.1(Her eğitim-öğretim veren programda ders müfredatlarında ders çeşitliliğini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3.1.1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3</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3.1.2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3.1.3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3.1.4</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40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3.2(Her eğitim-öğretim düzeyinde program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3.2.1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3.2.2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3.2.3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3.2.4</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3.2.5</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3.2.6</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3.2.7</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3.3(Lisansüstü düzeyindeki programlarda öğrenci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3.3.1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3.3.2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3.3.3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3.3.4</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12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3.4(Her eğitim-öğretim düzeyinde program müfredatlarının Bologna Kriterlerine uygun hale getirmek)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3.4.1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100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3.5(</w:t>
            </w:r>
            <w:proofErr w:type="spellStart"/>
            <w:r w:rsidRPr="008B6C1E">
              <w:rPr>
                <w:rFonts w:ascii="Calibri" w:eastAsia="Times New Roman" w:hAnsi="Calibri" w:cs="Calibri"/>
                <w:noProof w:val="0"/>
                <w:color w:val="000000"/>
                <w:lang w:eastAsia="tr-TR"/>
              </w:rPr>
              <w:t>Çiftdal</w:t>
            </w:r>
            <w:proofErr w:type="spellEnd"/>
            <w:r w:rsidRPr="008B6C1E">
              <w:rPr>
                <w:rFonts w:ascii="Calibri" w:eastAsia="Times New Roman" w:hAnsi="Calibri" w:cs="Calibri"/>
                <w:noProof w:val="0"/>
                <w:color w:val="000000"/>
                <w:lang w:eastAsia="tr-TR"/>
              </w:rPr>
              <w:t xml:space="preserve"> ve </w:t>
            </w:r>
            <w:proofErr w:type="spellStart"/>
            <w:r w:rsidRPr="008B6C1E">
              <w:rPr>
                <w:rFonts w:ascii="Calibri" w:eastAsia="Times New Roman" w:hAnsi="Calibri" w:cs="Calibri"/>
                <w:noProof w:val="0"/>
                <w:color w:val="000000"/>
                <w:lang w:eastAsia="tr-TR"/>
              </w:rPr>
              <w:t>Yandal</w:t>
            </w:r>
            <w:proofErr w:type="spellEnd"/>
            <w:r w:rsidRPr="008B6C1E">
              <w:rPr>
                <w:rFonts w:ascii="Calibri" w:eastAsia="Times New Roman" w:hAnsi="Calibri" w:cs="Calibri"/>
                <w:noProof w:val="0"/>
                <w:color w:val="000000"/>
                <w:lang w:eastAsia="tr-TR"/>
              </w:rPr>
              <w:t xml:space="preserve"> yapan öğrenci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3.5.1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3.5.2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4</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3.6(Alanında istihdam edilen mezun sayısı ve niteliğini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3.6.1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80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3.6.2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85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3.6.3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70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58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3.7(Eğitim-öğretim faaliyetlerin görev alan öğretim elemanlarının yetkinliğinin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3.7.1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3.7.2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3.8(Öğretim elemanı başına düşen öğrenci sayısını standartlara uygun hale getirmek)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3.8.1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3.8.2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3.8.3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4.1(Ulusal ve uluslararası düzeyde yayın sayısının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4.1.1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6</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4.1.2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22</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4.1.3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4.1.4</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0,4</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4.1.5</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0,6</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4.1.6</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4.2(Uluslararası düzeyde yapılan yayınların niteliğini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4.2.1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4.2.2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0,5</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4.2.3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4.2.4</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0,03</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4.2.5</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4.2.6</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12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 xml:space="preserve">Hedef 4.3(Ulusal ve Uluslararası </w:t>
            </w:r>
            <w:proofErr w:type="gramStart"/>
            <w:r w:rsidRPr="008B6C1E">
              <w:rPr>
                <w:rFonts w:ascii="Calibri" w:eastAsia="Times New Roman" w:hAnsi="Calibri" w:cs="Calibri"/>
                <w:noProof w:val="0"/>
                <w:color w:val="000000"/>
                <w:lang w:eastAsia="tr-TR"/>
              </w:rPr>
              <w:t>sempozyum</w:t>
            </w:r>
            <w:proofErr w:type="gramEnd"/>
            <w:r w:rsidRPr="008B6C1E">
              <w:rPr>
                <w:rFonts w:ascii="Calibri" w:eastAsia="Times New Roman" w:hAnsi="Calibri" w:cs="Calibri"/>
                <w:noProof w:val="0"/>
                <w:color w:val="000000"/>
                <w:lang w:eastAsia="tr-TR"/>
              </w:rPr>
              <w:t>, kongre, sanatsal sergi ve benzeri bilimsel faaliyetlerin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4.3.1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3</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4.4(İşbirliği ile yapılmış yayın sayısını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4.4.1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4.4.2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4.4.3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4.5(İç ve dış destekli Ar-Ge proje sayısı ve bütçesini artırmak)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4.5.1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4.5.2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4.5.3</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4.5.4</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4.5.5</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3</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4.5.6</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3</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4.8(Tezli Yüksek Lisans ve Doktora öğrenci sayısını arttırmak)</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4.8.1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10</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4.8.2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8"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9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5.1(Kamu kurumlarıyla birlikte sosyal sorumluk proje sayısının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5.1.1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12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 xml:space="preserve">Hedef 5.2(Dezavantajlı gruplara yönelik sosyal </w:t>
            </w:r>
            <w:proofErr w:type="gramStart"/>
            <w:r w:rsidRPr="008B6C1E">
              <w:rPr>
                <w:rFonts w:ascii="Calibri" w:eastAsia="Times New Roman" w:hAnsi="Calibri" w:cs="Calibri"/>
                <w:noProof w:val="0"/>
                <w:color w:val="000000"/>
                <w:lang w:eastAsia="tr-TR"/>
              </w:rPr>
              <w:t>entegrasyon</w:t>
            </w:r>
            <w:proofErr w:type="gramEnd"/>
            <w:r w:rsidRPr="008B6C1E">
              <w:rPr>
                <w:rFonts w:ascii="Calibri" w:eastAsia="Times New Roman" w:hAnsi="Calibri" w:cs="Calibri"/>
                <w:noProof w:val="0"/>
                <w:color w:val="000000"/>
                <w:lang w:eastAsia="tr-TR"/>
              </w:rPr>
              <w:t xml:space="preserve"> ve kapsayıcılığa ilişkin yapılan faaliyet sayısının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5.2.1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tcBorders>
              <w:top w:val="nil"/>
              <w:left w:val="nil"/>
              <w:bottom w:val="single" w:sz="8"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val="restart"/>
            <w:tcBorders>
              <w:top w:val="nil"/>
              <w:left w:val="single" w:sz="8" w:space="0" w:color="000000"/>
              <w:bottom w:val="single" w:sz="12"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Hedef 5.3(Öğretim elemanlarının ve öğrencilerin yürüttüğü sosyal sorumluk proje sayısının artırılması)</w:t>
            </w: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5.3.1</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val="restart"/>
            <w:tcBorders>
              <w:top w:val="nil"/>
              <w:left w:val="single" w:sz="8" w:space="0" w:color="000000"/>
              <w:bottom w:val="single" w:sz="12" w:space="0" w:color="000000"/>
              <w:right w:val="single" w:sz="8" w:space="0" w:color="000000"/>
            </w:tcBorders>
            <w:shd w:val="clear" w:color="000000" w:fill="FFFFFF"/>
            <w:vAlign w:val="center"/>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0</w:t>
            </w: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5.3.2</w:t>
            </w:r>
          </w:p>
        </w:tc>
        <w:tc>
          <w:tcPr>
            <w:tcW w:w="120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8"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8"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r w:rsidR="008B6C1E" w:rsidRPr="008B6C1E" w:rsidTr="008B6C1E">
        <w:trPr>
          <w:trHeight w:val="315"/>
        </w:trPr>
        <w:tc>
          <w:tcPr>
            <w:tcW w:w="1440" w:type="dxa"/>
            <w:vMerge/>
            <w:tcBorders>
              <w:top w:val="nil"/>
              <w:left w:val="single" w:sz="12"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b/>
                <w:bCs/>
                <w:noProof w:val="0"/>
                <w:color w:val="000000"/>
                <w:lang w:eastAsia="tr-TR"/>
              </w:rPr>
            </w:pPr>
          </w:p>
        </w:tc>
        <w:tc>
          <w:tcPr>
            <w:tcW w:w="3840" w:type="dxa"/>
            <w:vMerge/>
            <w:tcBorders>
              <w:top w:val="nil"/>
              <w:left w:val="single" w:sz="8"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c>
          <w:tcPr>
            <w:tcW w:w="2040" w:type="dxa"/>
            <w:tcBorders>
              <w:top w:val="nil"/>
              <w:left w:val="nil"/>
              <w:bottom w:val="single" w:sz="12"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PG 5.3.3</w:t>
            </w:r>
          </w:p>
        </w:tc>
        <w:tc>
          <w:tcPr>
            <w:tcW w:w="1200" w:type="dxa"/>
            <w:tcBorders>
              <w:top w:val="nil"/>
              <w:left w:val="nil"/>
              <w:bottom w:val="single" w:sz="12"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1</w:t>
            </w:r>
          </w:p>
        </w:tc>
        <w:tc>
          <w:tcPr>
            <w:tcW w:w="1480" w:type="dxa"/>
            <w:tcBorders>
              <w:top w:val="nil"/>
              <w:left w:val="nil"/>
              <w:bottom w:val="single" w:sz="12"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2440" w:type="dxa"/>
            <w:tcBorders>
              <w:top w:val="nil"/>
              <w:left w:val="nil"/>
              <w:bottom w:val="single" w:sz="12" w:space="0" w:color="000000"/>
              <w:right w:val="single" w:sz="8" w:space="0" w:color="000000"/>
            </w:tcBorders>
            <w:shd w:val="clear" w:color="000000" w:fill="C8ECF7"/>
            <w:vAlign w:val="bottom"/>
            <w:hideMark/>
          </w:tcPr>
          <w:p w:rsidR="008B6C1E" w:rsidRPr="008B6C1E" w:rsidRDefault="008B6C1E" w:rsidP="008B6C1E">
            <w:pPr>
              <w:widowControl/>
              <w:rPr>
                <w:rFonts w:ascii="Calibri" w:eastAsia="Times New Roman" w:hAnsi="Calibri" w:cs="Calibri"/>
                <w:noProof w:val="0"/>
                <w:color w:val="000000"/>
                <w:lang w:eastAsia="tr-TR"/>
              </w:rPr>
            </w:pPr>
            <w:r w:rsidRPr="008B6C1E">
              <w:rPr>
                <w:rFonts w:ascii="Calibri" w:eastAsia="Times New Roman" w:hAnsi="Calibri" w:cs="Calibri"/>
                <w:noProof w:val="0"/>
                <w:color w:val="000000"/>
                <w:lang w:eastAsia="tr-TR"/>
              </w:rPr>
              <w:t>-</w:t>
            </w:r>
          </w:p>
        </w:tc>
        <w:tc>
          <w:tcPr>
            <w:tcW w:w="1740" w:type="dxa"/>
            <w:tcBorders>
              <w:top w:val="nil"/>
              <w:left w:val="nil"/>
              <w:bottom w:val="single" w:sz="12" w:space="0" w:color="000000"/>
              <w:right w:val="single" w:sz="8" w:space="0" w:color="000000"/>
            </w:tcBorders>
            <w:shd w:val="clear" w:color="000000" w:fill="00CC44"/>
            <w:vAlign w:val="bottom"/>
            <w:hideMark/>
          </w:tcPr>
          <w:p w:rsidR="008B6C1E" w:rsidRPr="008B6C1E" w:rsidRDefault="008B6C1E" w:rsidP="008B6C1E">
            <w:pPr>
              <w:widowControl/>
              <w:jc w:val="center"/>
              <w:rPr>
                <w:rFonts w:ascii="Calibri" w:eastAsia="Times New Roman" w:hAnsi="Calibri" w:cs="Calibri"/>
                <w:noProof w:val="0"/>
                <w:color w:val="FFFFFF"/>
                <w:lang w:eastAsia="tr-TR"/>
              </w:rPr>
            </w:pPr>
            <w:r w:rsidRPr="008B6C1E">
              <w:rPr>
                <w:rFonts w:ascii="Calibri" w:eastAsia="Times New Roman" w:hAnsi="Calibri" w:cs="Calibri"/>
                <w:noProof w:val="0"/>
                <w:color w:val="FFFFFF"/>
                <w:lang w:eastAsia="tr-TR"/>
              </w:rPr>
              <w:t>%</w:t>
            </w:r>
          </w:p>
        </w:tc>
        <w:tc>
          <w:tcPr>
            <w:tcW w:w="1660" w:type="dxa"/>
            <w:vMerge/>
            <w:tcBorders>
              <w:top w:val="nil"/>
              <w:left w:val="single" w:sz="8" w:space="0" w:color="000000"/>
              <w:bottom w:val="single" w:sz="12" w:space="0" w:color="000000"/>
              <w:right w:val="single" w:sz="8" w:space="0" w:color="000000"/>
            </w:tcBorders>
            <w:vAlign w:val="center"/>
            <w:hideMark/>
          </w:tcPr>
          <w:p w:rsidR="008B6C1E" w:rsidRPr="008B6C1E" w:rsidRDefault="008B6C1E" w:rsidP="008B6C1E">
            <w:pPr>
              <w:widowControl/>
              <w:rPr>
                <w:rFonts w:ascii="Calibri" w:eastAsia="Times New Roman" w:hAnsi="Calibri" w:cs="Calibri"/>
                <w:noProof w:val="0"/>
                <w:color w:val="000000"/>
                <w:lang w:eastAsia="tr-TR"/>
              </w:rPr>
            </w:pPr>
          </w:p>
        </w:tc>
      </w:tr>
    </w:tbl>
    <w:p w:rsidR="008B6C1E" w:rsidRPr="00D448D3" w:rsidRDefault="008B6C1E" w:rsidP="008B7191">
      <w:pPr>
        <w:jc w:val="both"/>
        <w:rPr>
          <w:rFonts w:ascii="Trebuchet MS" w:hAnsi="Trebuchet MS"/>
          <w:color w:val="000000" w:themeColor="text1"/>
          <w:sz w:val="24"/>
          <w:szCs w:val="24"/>
        </w:rPr>
      </w:pPr>
    </w:p>
    <w:sectPr w:rsidR="008B6C1E" w:rsidRPr="00D448D3" w:rsidSect="008B6C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EEA"/>
    <w:multiLevelType w:val="hybridMultilevel"/>
    <w:tmpl w:val="710696C6"/>
    <w:lvl w:ilvl="0" w:tplc="B7A49FC2">
      <w:start w:val="1"/>
      <w:numFmt w:val="upperLetter"/>
      <w:lvlText w:val="%1."/>
      <w:lvlJc w:val="left"/>
      <w:pPr>
        <w:ind w:left="720" w:hanging="360"/>
      </w:pPr>
      <w:rPr>
        <w:rFonts w:ascii="Trebuchet MS" w:hAnsi="Trebuchet MS" w:cs="Calibri" w:hint="default"/>
        <w:color w:val="B81074"/>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8C4664"/>
    <w:multiLevelType w:val="hybridMultilevel"/>
    <w:tmpl w:val="5B74D2A2"/>
    <w:lvl w:ilvl="0" w:tplc="041F0005">
      <w:start w:val="1"/>
      <w:numFmt w:val="bullet"/>
      <w:lvlText w:val=""/>
      <w:lvlJc w:val="left"/>
      <w:pPr>
        <w:ind w:left="838" w:hanging="360"/>
      </w:pPr>
      <w:rPr>
        <w:rFonts w:ascii="Wingdings" w:hAnsi="Wingdings" w:hint="default"/>
        <w:color w:val="B8107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2EB5226E"/>
    <w:multiLevelType w:val="hybridMultilevel"/>
    <w:tmpl w:val="6BB2E408"/>
    <w:lvl w:ilvl="0" w:tplc="58FE7A04">
      <w:start w:val="9"/>
      <w:numFmt w:val="upperLetter"/>
      <w:lvlText w:val="%1."/>
      <w:lvlJc w:val="left"/>
      <w:pPr>
        <w:ind w:left="720" w:hanging="360"/>
      </w:pPr>
      <w:rPr>
        <w:rFonts w:cs="Calibri"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37C23C0C"/>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0E0B98"/>
    <w:multiLevelType w:val="hybridMultilevel"/>
    <w:tmpl w:val="FE44043A"/>
    <w:lvl w:ilvl="0" w:tplc="485070DA">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E383E"/>
    <w:multiLevelType w:val="hybridMultilevel"/>
    <w:tmpl w:val="C980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0" w15:restartNumberingAfterBreak="0">
    <w:nsid w:val="529449BC"/>
    <w:multiLevelType w:val="multilevel"/>
    <w:tmpl w:val="75666FEE"/>
    <w:lvl w:ilvl="0">
      <w:start w:val="1"/>
      <w:numFmt w:val="bullet"/>
      <w:lvlText w:val=""/>
      <w:lvlJc w:val="left"/>
      <w:pPr>
        <w:ind w:left="720" w:hanging="360"/>
      </w:pPr>
      <w:rPr>
        <w:rFonts w:ascii="Wingdings" w:hAnsi="Wingdings" w:hint="default"/>
        <w:color w:val="5B9BD5"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B046AC"/>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58ED471D"/>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7" w15:restartNumberingAfterBreak="0">
    <w:nsid w:val="7E363DDE"/>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4"/>
  </w:num>
  <w:num w:numId="5">
    <w:abstractNumId w:val="13"/>
  </w:num>
  <w:num w:numId="6">
    <w:abstractNumId w:val="5"/>
  </w:num>
  <w:num w:numId="7">
    <w:abstractNumId w:val="11"/>
  </w:num>
  <w:num w:numId="8">
    <w:abstractNumId w:val="15"/>
  </w:num>
  <w:num w:numId="9">
    <w:abstractNumId w:val="16"/>
  </w:num>
  <w:num w:numId="10">
    <w:abstractNumId w:val="17"/>
  </w:num>
  <w:num w:numId="11">
    <w:abstractNumId w:val="9"/>
  </w:num>
  <w:num w:numId="12">
    <w:abstractNumId w:val="12"/>
  </w:num>
  <w:num w:numId="13">
    <w:abstractNumId w:val="18"/>
  </w:num>
  <w:num w:numId="14">
    <w:abstractNumId w:val="1"/>
  </w:num>
  <w:num w:numId="15">
    <w:abstractNumId w:val="2"/>
  </w:num>
  <w:num w:numId="16">
    <w:abstractNumId w:val="3"/>
  </w:num>
  <w:num w:numId="17">
    <w:abstractNumId w:val="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67"/>
    <w:rsid w:val="00031B5F"/>
    <w:rsid w:val="00045291"/>
    <w:rsid w:val="00054C8B"/>
    <w:rsid w:val="00066610"/>
    <w:rsid w:val="0008194B"/>
    <w:rsid w:val="00097DC8"/>
    <w:rsid w:val="000A7A03"/>
    <w:rsid w:val="000B55DA"/>
    <w:rsid w:val="000C2F61"/>
    <w:rsid w:val="000E0934"/>
    <w:rsid w:val="000E174F"/>
    <w:rsid w:val="000F124F"/>
    <w:rsid w:val="000F70D6"/>
    <w:rsid w:val="00102D8F"/>
    <w:rsid w:val="00135996"/>
    <w:rsid w:val="0018353C"/>
    <w:rsid w:val="001A7BD9"/>
    <w:rsid w:val="001B6A5F"/>
    <w:rsid w:val="001D43E3"/>
    <w:rsid w:val="0021383C"/>
    <w:rsid w:val="00224F18"/>
    <w:rsid w:val="00254C68"/>
    <w:rsid w:val="002917A5"/>
    <w:rsid w:val="002C0138"/>
    <w:rsid w:val="002C23EC"/>
    <w:rsid w:val="002C38C3"/>
    <w:rsid w:val="00323CFE"/>
    <w:rsid w:val="00351FBE"/>
    <w:rsid w:val="003B0A6D"/>
    <w:rsid w:val="003B4079"/>
    <w:rsid w:val="003F6F3D"/>
    <w:rsid w:val="00432BBD"/>
    <w:rsid w:val="00446477"/>
    <w:rsid w:val="00457842"/>
    <w:rsid w:val="00475319"/>
    <w:rsid w:val="004A0A6B"/>
    <w:rsid w:val="005310B5"/>
    <w:rsid w:val="00554703"/>
    <w:rsid w:val="00577CE6"/>
    <w:rsid w:val="005B3683"/>
    <w:rsid w:val="005B3D9C"/>
    <w:rsid w:val="005D02AD"/>
    <w:rsid w:val="005F4BD1"/>
    <w:rsid w:val="00691AF2"/>
    <w:rsid w:val="006A431A"/>
    <w:rsid w:val="006C7D1A"/>
    <w:rsid w:val="006E4049"/>
    <w:rsid w:val="00707656"/>
    <w:rsid w:val="0071255F"/>
    <w:rsid w:val="007444F5"/>
    <w:rsid w:val="00767FB5"/>
    <w:rsid w:val="00773A05"/>
    <w:rsid w:val="00780E27"/>
    <w:rsid w:val="0078424D"/>
    <w:rsid w:val="00792493"/>
    <w:rsid w:val="00794DDB"/>
    <w:rsid w:val="007A7067"/>
    <w:rsid w:val="007D6908"/>
    <w:rsid w:val="007E0E53"/>
    <w:rsid w:val="007F2A88"/>
    <w:rsid w:val="0082716B"/>
    <w:rsid w:val="00831B19"/>
    <w:rsid w:val="008508AC"/>
    <w:rsid w:val="008556C4"/>
    <w:rsid w:val="00862DA9"/>
    <w:rsid w:val="008A165A"/>
    <w:rsid w:val="008B6C1E"/>
    <w:rsid w:val="008B7191"/>
    <w:rsid w:val="008E003E"/>
    <w:rsid w:val="008F4D46"/>
    <w:rsid w:val="00942D04"/>
    <w:rsid w:val="00956DBB"/>
    <w:rsid w:val="0095717C"/>
    <w:rsid w:val="009B3775"/>
    <w:rsid w:val="009B6CDE"/>
    <w:rsid w:val="00A41124"/>
    <w:rsid w:val="00A70E6B"/>
    <w:rsid w:val="00B046B8"/>
    <w:rsid w:val="00B11647"/>
    <w:rsid w:val="00B1628D"/>
    <w:rsid w:val="00B22557"/>
    <w:rsid w:val="00B44D81"/>
    <w:rsid w:val="00B73497"/>
    <w:rsid w:val="00B75CB6"/>
    <w:rsid w:val="00B7709D"/>
    <w:rsid w:val="00BF4B8E"/>
    <w:rsid w:val="00C0324D"/>
    <w:rsid w:val="00C113E3"/>
    <w:rsid w:val="00C452E3"/>
    <w:rsid w:val="00C53189"/>
    <w:rsid w:val="00C62410"/>
    <w:rsid w:val="00C86880"/>
    <w:rsid w:val="00CD4E12"/>
    <w:rsid w:val="00CF5D6C"/>
    <w:rsid w:val="00D21B96"/>
    <w:rsid w:val="00D448D3"/>
    <w:rsid w:val="00D90A19"/>
    <w:rsid w:val="00DC1BF6"/>
    <w:rsid w:val="00DD4166"/>
    <w:rsid w:val="00DE4543"/>
    <w:rsid w:val="00DF2EA7"/>
    <w:rsid w:val="00DF61C7"/>
    <w:rsid w:val="00E00521"/>
    <w:rsid w:val="00E26887"/>
    <w:rsid w:val="00E30623"/>
    <w:rsid w:val="00E47D4F"/>
    <w:rsid w:val="00E91EA2"/>
    <w:rsid w:val="00EB3880"/>
    <w:rsid w:val="00F116CC"/>
    <w:rsid w:val="00F15447"/>
    <w:rsid w:val="00F172D7"/>
    <w:rsid w:val="00F54504"/>
    <w:rsid w:val="00F57EBF"/>
    <w:rsid w:val="00F874C5"/>
    <w:rsid w:val="00F926E9"/>
    <w:rsid w:val="00F977DC"/>
    <w:rsid w:val="00FC1BA4"/>
    <w:rsid w:val="00FE3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7AAC"/>
  <w15:chartTrackingRefBased/>
  <w15:docId w15:val="{F7FCEECE-6AB2-40D0-951C-5AD02351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383C"/>
    <w:pPr>
      <w:widowControl w:val="0"/>
      <w:spacing w:after="0" w:line="240" w:lineRule="auto"/>
    </w:pPr>
    <w:rPr>
      <w:noProof/>
    </w:rPr>
  </w:style>
  <w:style w:type="paragraph" w:styleId="Balk1">
    <w:name w:val="heading 1"/>
    <w:basedOn w:val="Normal"/>
    <w:link w:val="Balk1Char"/>
    <w:uiPriority w:val="1"/>
    <w:qFormat/>
    <w:rsid w:val="007A706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4A0A6B"/>
    <w:pPr>
      <w:spacing w:line="360" w:lineRule="auto"/>
      <w:ind w:right="63"/>
      <w:jc w:val="both"/>
      <w:outlineLvl w:val="1"/>
    </w:pPr>
    <w:rPr>
      <w:rFonts w:ascii="Trebuchet MS" w:eastAsia="Times New Roman" w:hAnsi="Trebuchet MS" w:cs="Calibri"/>
      <w:b/>
      <w:bCs/>
      <w:color w:val="000000" w:themeColor="text1"/>
      <w:spacing w:val="-2"/>
      <w:sz w:val="24"/>
      <w:szCs w:val="24"/>
    </w:rPr>
  </w:style>
  <w:style w:type="paragraph" w:styleId="Balk4">
    <w:name w:val="heading 4"/>
    <w:basedOn w:val="Normal"/>
    <w:next w:val="Normal"/>
    <w:link w:val="Balk4Char"/>
    <w:uiPriority w:val="9"/>
    <w:unhideWhenUsed/>
    <w:qFormat/>
    <w:rsid w:val="001D4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A7067"/>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4A0A6B"/>
    <w:rPr>
      <w:rFonts w:ascii="Trebuchet MS" w:eastAsia="Times New Roman" w:hAnsi="Trebuchet MS" w:cs="Calibri"/>
      <w:b/>
      <w:bCs/>
      <w:noProof/>
      <w:color w:val="000000" w:themeColor="text1"/>
      <w:spacing w:val="-2"/>
      <w:sz w:val="24"/>
      <w:szCs w:val="24"/>
    </w:rPr>
  </w:style>
  <w:style w:type="paragraph" w:styleId="GvdeMetni">
    <w:name w:val="Body Text"/>
    <w:basedOn w:val="Normal"/>
    <w:link w:val="GvdeMetniChar"/>
    <w:uiPriority w:val="1"/>
    <w:qFormat/>
    <w:rsid w:val="007A706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7A7067"/>
    <w:rPr>
      <w:rFonts w:ascii="Times New Roman" w:eastAsia="Times New Roman" w:hAnsi="Times New Roman"/>
      <w:noProof/>
      <w:sz w:val="24"/>
      <w:szCs w:val="24"/>
    </w:rPr>
  </w:style>
  <w:style w:type="paragraph" w:styleId="ListeParagraf">
    <w:name w:val="List Paragraph"/>
    <w:basedOn w:val="Normal"/>
    <w:uiPriority w:val="34"/>
    <w:qFormat/>
    <w:rsid w:val="00792493"/>
    <w:pPr>
      <w:ind w:left="720"/>
      <w:contextualSpacing/>
    </w:pPr>
  </w:style>
  <w:style w:type="table" w:styleId="TabloKlavuzu">
    <w:name w:val="Table Grid"/>
    <w:basedOn w:val="NormalTablo"/>
    <w:uiPriority w:val="39"/>
    <w:rsid w:val="0076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1D43E3"/>
    <w:rPr>
      <w:rFonts w:asciiTheme="majorHAnsi" w:eastAsiaTheme="majorEastAsia" w:hAnsiTheme="majorHAnsi" w:cstheme="majorBidi"/>
      <w:i/>
      <w:iCs/>
      <w:noProof/>
      <w:color w:val="2E74B5" w:themeColor="accent1" w:themeShade="BF"/>
    </w:rPr>
  </w:style>
  <w:style w:type="paragraph" w:styleId="NormalWeb">
    <w:name w:val="Normal (Web)"/>
    <w:basedOn w:val="Normal"/>
    <w:uiPriority w:val="99"/>
    <w:unhideWhenUsed/>
    <w:rsid w:val="00C452E3"/>
    <w:pPr>
      <w:widowControl/>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444F5"/>
    <w:rPr>
      <w:color w:val="0563C1" w:themeColor="hyperlink"/>
      <w:u w:val="single"/>
    </w:rPr>
  </w:style>
  <w:style w:type="character" w:styleId="AklamaBavurusu">
    <w:name w:val="annotation reference"/>
    <w:basedOn w:val="VarsaylanParagrafYazTipi"/>
    <w:uiPriority w:val="99"/>
    <w:semiHidden/>
    <w:unhideWhenUsed/>
    <w:rsid w:val="000F124F"/>
    <w:rPr>
      <w:sz w:val="16"/>
      <w:szCs w:val="16"/>
    </w:rPr>
  </w:style>
  <w:style w:type="paragraph" w:styleId="AklamaMetni">
    <w:name w:val="annotation text"/>
    <w:basedOn w:val="Normal"/>
    <w:link w:val="AklamaMetniChar"/>
    <w:uiPriority w:val="99"/>
    <w:semiHidden/>
    <w:unhideWhenUsed/>
    <w:rsid w:val="000F124F"/>
    <w:rPr>
      <w:sz w:val="20"/>
      <w:szCs w:val="20"/>
    </w:rPr>
  </w:style>
  <w:style w:type="character" w:customStyle="1" w:styleId="AklamaMetniChar">
    <w:name w:val="Açıklama Metni Char"/>
    <w:basedOn w:val="VarsaylanParagrafYazTipi"/>
    <w:link w:val="AklamaMetni"/>
    <w:uiPriority w:val="99"/>
    <w:semiHidden/>
    <w:rsid w:val="000F124F"/>
    <w:rPr>
      <w:noProof/>
      <w:sz w:val="20"/>
      <w:szCs w:val="20"/>
    </w:rPr>
  </w:style>
  <w:style w:type="paragraph" w:styleId="AklamaKonusu">
    <w:name w:val="annotation subject"/>
    <w:basedOn w:val="AklamaMetni"/>
    <w:next w:val="AklamaMetni"/>
    <w:link w:val="AklamaKonusuChar"/>
    <w:uiPriority w:val="99"/>
    <w:semiHidden/>
    <w:unhideWhenUsed/>
    <w:rsid w:val="000F124F"/>
    <w:rPr>
      <w:b/>
      <w:bCs/>
    </w:rPr>
  </w:style>
  <w:style w:type="character" w:customStyle="1" w:styleId="AklamaKonusuChar">
    <w:name w:val="Açıklama Konusu Char"/>
    <w:basedOn w:val="AklamaMetniChar"/>
    <w:link w:val="AklamaKonusu"/>
    <w:uiPriority w:val="99"/>
    <w:semiHidden/>
    <w:rsid w:val="000F124F"/>
    <w:rPr>
      <w:b/>
      <w:bCs/>
      <w:noProof/>
      <w:sz w:val="20"/>
      <w:szCs w:val="20"/>
    </w:rPr>
  </w:style>
  <w:style w:type="paragraph" w:styleId="BalonMetni">
    <w:name w:val="Balloon Text"/>
    <w:basedOn w:val="Normal"/>
    <w:link w:val="BalonMetniChar"/>
    <w:uiPriority w:val="99"/>
    <w:semiHidden/>
    <w:unhideWhenUsed/>
    <w:rsid w:val="000F12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124F"/>
    <w:rPr>
      <w:rFonts w:ascii="Segoe UI" w:hAnsi="Segoe UI" w:cs="Segoe UI"/>
      <w:noProof/>
      <w:sz w:val="18"/>
      <w:szCs w:val="18"/>
    </w:rPr>
  </w:style>
  <w:style w:type="table" w:styleId="KlavuzuTablo4-Vurgu2">
    <w:name w:val="Grid Table 4 Accent 2"/>
    <w:basedOn w:val="NormalTablo"/>
    <w:uiPriority w:val="49"/>
    <w:rsid w:val="00577C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4">
    <w:name w:val="Grid Table 4 Accent 4"/>
    <w:basedOn w:val="NormalTablo"/>
    <w:uiPriority w:val="49"/>
    <w:rsid w:val="000E17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6877">
      <w:bodyDiv w:val="1"/>
      <w:marLeft w:val="0"/>
      <w:marRight w:val="0"/>
      <w:marTop w:val="0"/>
      <w:marBottom w:val="0"/>
      <w:divBdr>
        <w:top w:val="none" w:sz="0" w:space="0" w:color="auto"/>
        <w:left w:val="none" w:sz="0" w:space="0" w:color="auto"/>
        <w:bottom w:val="none" w:sz="0" w:space="0" w:color="auto"/>
        <w:right w:val="none" w:sz="0" w:space="0" w:color="auto"/>
      </w:divBdr>
    </w:div>
    <w:div w:id="627125461">
      <w:bodyDiv w:val="1"/>
      <w:marLeft w:val="0"/>
      <w:marRight w:val="0"/>
      <w:marTop w:val="0"/>
      <w:marBottom w:val="0"/>
      <w:divBdr>
        <w:top w:val="none" w:sz="0" w:space="0" w:color="auto"/>
        <w:left w:val="none" w:sz="0" w:space="0" w:color="auto"/>
        <w:bottom w:val="none" w:sz="0" w:space="0" w:color="auto"/>
        <w:right w:val="none" w:sz="0" w:space="0" w:color="auto"/>
      </w:divBdr>
    </w:div>
    <w:div w:id="797458289">
      <w:bodyDiv w:val="1"/>
      <w:marLeft w:val="0"/>
      <w:marRight w:val="0"/>
      <w:marTop w:val="0"/>
      <w:marBottom w:val="0"/>
      <w:divBdr>
        <w:top w:val="none" w:sz="0" w:space="0" w:color="auto"/>
        <w:left w:val="none" w:sz="0" w:space="0" w:color="auto"/>
        <w:bottom w:val="none" w:sz="0" w:space="0" w:color="auto"/>
        <w:right w:val="none" w:sz="0" w:space="0" w:color="auto"/>
      </w:divBdr>
    </w:div>
    <w:div w:id="994918596">
      <w:bodyDiv w:val="1"/>
      <w:marLeft w:val="0"/>
      <w:marRight w:val="0"/>
      <w:marTop w:val="0"/>
      <w:marBottom w:val="0"/>
      <w:divBdr>
        <w:top w:val="none" w:sz="0" w:space="0" w:color="auto"/>
        <w:left w:val="none" w:sz="0" w:space="0" w:color="auto"/>
        <w:bottom w:val="none" w:sz="0" w:space="0" w:color="auto"/>
        <w:right w:val="none" w:sz="0" w:space="0" w:color="auto"/>
      </w:divBdr>
    </w:div>
    <w:div w:id="1227035168">
      <w:bodyDiv w:val="1"/>
      <w:marLeft w:val="0"/>
      <w:marRight w:val="0"/>
      <w:marTop w:val="0"/>
      <w:marBottom w:val="0"/>
      <w:divBdr>
        <w:top w:val="none" w:sz="0" w:space="0" w:color="auto"/>
        <w:left w:val="none" w:sz="0" w:space="0" w:color="auto"/>
        <w:bottom w:val="none" w:sz="0" w:space="0" w:color="auto"/>
        <w:right w:val="none" w:sz="0" w:space="0" w:color="auto"/>
      </w:divBdr>
    </w:div>
    <w:div w:id="20048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CAE2B-C9A3-4989-9AED-A0BA05A0368C}" type="doc">
      <dgm:prSet loTypeId="urn:microsoft.com/office/officeart/2008/layout/VerticalAccentList" loCatId="list" qsTypeId="urn:microsoft.com/office/officeart/2005/8/quickstyle/simple1" qsCatId="simple" csTypeId="urn:microsoft.com/office/officeart/2005/8/colors/colorful4" csCatId="colorful" phldr="1"/>
      <dgm:spPr/>
      <dgm:t>
        <a:bodyPr/>
        <a:lstStyle/>
        <a:p>
          <a:endParaRPr lang="tr-TR"/>
        </a:p>
      </dgm:t>
    </dgm:pt>
    <dgm:pt modelId="{9B0406D1-B68C-40B0-8349-63C19BD98967}">
      <dgm:prSet phldrT="[Metin]"/>
      <dgm:spPr/>
      <dgm:t>
        <a:bodyPr/>
        <a:lstStyle/>
        <a:p>
          <a:r>
            <a:rPr lang="tr-TR" b="1"/>
            <a:t>BİRİM İÇ DEĞERLENDİRME RAPORU [BİDR]</a:t>
          </a:r>
        </a:p>
      </dgm:t>
    </dgm:pt>
    <dgm:pt modelId="{4834C006-3603-44F9-90DB-369543A96CF5}" type="parTrans" cxnId="{EF2B7844-B64D-450F-B486-E8C0779B1950}">
      <dgm:prSet/>
      <dgm:spPr/>
      <dgm:t>
        <a:bodyPr/>
        <a:lstStyle/>
        <a:p>
          <a:endParaRPr lang="tr-TR" b="1"/>
        </a:p>
      </dgm:t>
    </dgm:pt>
    <dgm:pt modelId="{2ED41891-D958-4E5F-BF28-558142ACE945}" type="sibTrans" cxnId="{EF2B7844-B64D-450F-B486-E8C0779B1950}">
      <dgm:prSet/>
      <dgm:spPr/>
      <dgm:t>
        <a:bodyPr/>
        <a:lstStyle/>
        <a:p>
          <a:endParaRPr lang="tr-TR" b="1"/>
        </a:p>
      </dgm:t>
    </dgm:pt>
    <dgm:pt modelId="{58ED8868-609D-41A2-833F-5B122746BDC5}">
      <dgm:prSet phldrT="[Metin]" custT="1"/>
      <dgm:spPr/>
      <dgm:t>
        <a:bodyPr/>
        <a:lstStyle/>
        <a:p>
          <a:r>
            <a:rPr lang="tr-TR" sz="3600" b="1"/>
            <a:t>HAZIRLAMA REHBERİ-2023</a:t>
          </a:r>
        </a:p>
      </dgm:t>
    </dgm:pt>
    <dgm:pt modelId="{06523D6C-3B91-40F4-B36F-881148AFE941}" type="parTrans" cxnId="{199DFE91-70EE-41C4-A0DC-E2856A34D187}">
      <dgm:prSet/>
      <dgm:spPr/>
      <dgm:t>
        <a:bodyPr/>
        <a:lstStyle/>
        <a:p>
          <a:endParaRPr lang="tr-TR" b="1"/>
        </a:p>
      </dgm:t>
    </dgm:pt>
    <dgm:pt modelId="{94221BA2-D594-4CEB-BA9A-803F8E968C55}" type="sibTrans" cxnId="{199DFE91-70EE-41C4-A0DC-E2856A34D187}">
      <dgm:prSet/>
      <dgm:spPr/>
      <dgm:t>
        <a:bodyPr/>
        <a:lstStyle/>
        <a:p>
          <a:endParaRPr lang="tr-TR" b="1"/>
        </a:p>
      </dgm:t>
    </dgm:pt>
    <dgm:pt modelId="{5001EF38-EDDA-4D09-93BE-F3EDFFDD77FD}">
      <dgm:prSet phldrT="[Metin]"/>
      <dgm:spPr/>
      <dgm:t>
        <a:bodyPr/>
        <a:lstStyle/>
        <a:p>
          <a:pPr algn="r"/>
          <a:r>
            <a:rPr lang="tr-TR" b="1"/>
            <a:t>TOROS ÜNİVERSİTESİ KALİTE KOORDİNATÖRLÜĞÜ</a:t>
          </a:r>
        </a:p>
      </dgm:t>
    </dgm:pt>
    <dgm:pt modelId="{7985A66E-6613-4C5C-A50B-993909F7A162}" type="parTrans" cxnId="{26D6F502-F28A-40D8-A5E8-F507FF5C54FB}">
      <dgm:prSet/>
      <dgm:spPr/>
      <dgm:t>
        <a:bodyPr/>
        <a:lstStyle/>
        <a:p>
          <a:endParaRPr lang="tr-TR" b="1"/>
        </a:p>
      </dgm:t>
    </dgm:pt>
    <dgm:pt modelId="{08B88230-CAD3-4F2B-BCA3-6E33C1F22364}" type="sibTrans" cxnId="{26D6F502-F28A-40D8-A5E8-F507FF5C54FB}">
      <dgm:prSet/>
      <dgm:spPr/>
      <dgm:t>
        <a:bodyPr/>
        <a:lstStyle/>
        <a:p>
          <a:endParaRPr lang="tr-TR" b="1"/>
        </a:p>
      </dgm:t>
    </dgm:pt>
    <dgm:pt modelId="{FC046CED-F176-446F-BAB6-D522E5FFB690}" type="pres">
      <dgm:prSet presAssocID="{6A1CAE2B-C9A3-4989-9AED-A0BA05A0368C}" presName="Name0" presStyleCnt="0">
        <dgm:presLayoutVars>
          <dgm:chMax/>
          <dgm:chPref/>
          <dgm:dir/>
        </dgm:presLayoutVars>
      </dgm:prSet>
      <dgm:spPr/>
      <dgm:t>
        <a:bodyPr/>
        <a:lstStyle/>
        <a:p>
          <a:endParaRPr lang="tr-TR"/>
        </a:p>
      </dgm:t>
    </dgm:pt>
    <dgm:pt modelId="{4E5AEDE9-F4DA-40A7-ABDC-93B64557465D}" type="pres">
      <dgm:prSet presAssocID="{9B0406D1-B68C-40B0-8349-63C19BD98967}" presName="parenttextcomposite" presStyleCnt="0"/>
      <dgm:spPr/>
    </dgm:pt>
    <dgm:pt modelId="{DEB45A61-2E26-4366-A05C-DCD5F9E59B83}" type="pres">
      <dgm:prSet presAssocID="{9B0406D1-B68C-40B0-8349-63C19BD98967}" presName="parenttext" presStyleLbl="revTx" presStyleIdx="0" presStyleCnt="2" custLinFactNeighborY="-52488">
        <dgm:presLayoutVars>
          <dgm:chMax/>
          <dgm:chPref val="2"/>
          <dgm:bulletEnabled val="1"/>
        </dgm:presLayoutVars>
      </dgm:prSet>
      <dgm:spPr/>
      <dgm:t>
        <a:bodyPr/>
        <a:lstStyle/>
        <a:p>
          <a:endParaRPr lang="tr-TR"/>
        </a:p>
      </dgm:t>
    </dgm:pt>
    <dgm:pt modelId="{8014F496-8B2B-42EE-B971-9B26E8E11F64}" type="pres">
      <dgm:prSet presAssocID="{9B0406D1-B68C-40B0-8349-63C19BD98967}" presName="composite" presStyleCnt="0"/>
      <dgm:spPr/>
    </dgm:pt>
    <dgm:pt modelId="{D04AE240-BFF2-4C54-882C-BBE74696F1A3}" type="pres">
      <dgm:prSet presAssocID="{9B0406D1-B68C-40B0-8349-63C19BD98967}" presName="chevron1" presStyleLbl="alignNode1" presStyleIdx="0" presStyleCnt="14"/>
      <dgm:spPr/>
    </dgm:pt>
    <dgm:pt modelId="{D728AB49-E045-4ABB-947A-2C718DCAC2E8}" type="pres">
      <dgm:prSet presAssocID="{9B0406D1-B68C-40B0-8349-63C19BD98967}" presName="chevron2" presStyleLbl="alignNode1" presStyleIdx="1" presStyleCnt="14"/>
      <dgm:spPr/>
    </dgm:pt>
    <dgm:pt modelId="{8CA3033A-9B10-4878-9D9C-5254CB641B0C}" type="pres">
      <dgm:prSet presAssocID="{9B0406D1-B68C-40B0-8349-63C19BD98967}" presName="chevron3" presStyleLbl="alignNode1" presStyleIdx="2" presStyleCnt="14"/>
      <dgm:spPr/>
    </dgm:pt>
    <dgm:pt modelId="{336545A3-C360-43FC-9BD2-CB23D54ADA0D}" type="pres">
      <dgm:prSet presAssocID="{9B0406D1-B68C-40B0-8349-63C19BD98967}" presName="chevron4" presStyleLbl="alignNode1" presStyleIdx="3" presStyleCnt="14"/>
      <dgm:spPr/>
    </dgm:pt>
    <dgm:pt modelId="{D68E2C61-8845-4F68-82D8-8DD7627BF76D}" type="pres">
      <dgm:prSet presAssocID="{9B0406D1-B68C-40B0-8349-63C19BD98967}" presName="chevron5" presStyleLbl="alignNode1" presStyleIdx="4" presStyleCnt="14"/>
      <dgm:spPr/>
    </dgm:pt>
    <dgm:pt modelId="{6FD0CF29-DDD3-4600-9C34-F7186AA7456C}" type="pres">
      <dgm:prSet presAssocID="{9B0406D1-B68C-40B0-8349-63C19BD98967}" presName="chevron6" presStyleLbl="alignNode1" presStyleIdx="5" presStyleCnt="14"/>
      <dgm:spPr/>
    </dgm:pt>
    <dgm:pt modelId="{8C885AA5-F92D-4B08-9221-65E941792931}" type="pres">
      <dgm:prSet presAssocID="{9B0406D1-B68C-40B0-8349-63C19BD98967}" presName="chevron7" presStyleLbl="alignNode1" presStyleIdx="6" presStyleCnt="14"/>
      <dgm:spPr/>
    </dgm:pt>
    <dgm:pt modelId="{09F1B78B-5A08-4EFD-9004-4355E29827B8}" type="pres">
      <dgm:prSet presAssocID="{9B0406D1-B68C-40B0-8349-63C19BD98967}" presName="childtext" presStyleLbl="solidFgAcc1" presStyleIdx="0" presStyleCnt="1">
        <dgm:presLayoutVars>
          <dgm:chMax/>
          <dgm:chPref val="0"/>
          <dgm:bulletEnabled val="1"/>
        </dgm:presLayoutVars>
      </dgm:prSet>
      <dgm:spPr/>
      <dgm:t>
        <a:bodyPr/>
        <a:lstStyle/>
        <a:p>
          <a:endParaRPr lang="tr-TR"/>
        </a:p>
      </dgm:t>
    </dgm:pt>
    <dgm:pt modelId="{798C4238-69D0-43B0-B525-8265BB6CA22F}" type="pres">
      <dgm:prSet presAssocID="{2ED41891-D958-4E5F-BF28-558142ACE945}" presName="sibTrans" presStyleCnt="0"/>
      <dgm:spPr/>
    </dgm:pt>
    <dgm:pt modelId="{49431C1C-C8FF-477A-8A93-9C4F9A8D1FF5}" type="pres">
      <dgm:prSet presAssocID="{5001EF38-EDDA-4D09-93BE-F3EDFFDD77FD}" presName="parenttextcomposite" presStyleCnt="0"/>
      <dgm:spPr/>
    </dgm:pt>
    <dgm:pt modelId="{ED6A6BCF-5546-4C6E-8E8A-629D80B25926}" type="pres">
      <dgm:prSet presAssocID="{5001EF38-EDDA-4D09-93BE-F3EDFFDD77FD}" presName="parenttext" presStyleLbl="revTx" presStyleIdx="1" presStyleCnt="2" custLinFactY="183618" custLinFactNeighborX="22734" custLinFactNeighborY="200000">
        <dgm:presLayoutVars>
          <dgm:chMax/>
          <dgm:chPref val="2"/>
          <dgm:bulletEnabled val="1"/>
        </dgm:presLayoutVars>
      </dgm:prSet>
      <dgm:spPr/>
      <dgm:t>
        <a:bodyPr/>
        <a:lstStyle/>
        <a:p>
          <a:endParaRPr lang="tr-TR"/>
        </a:p>
      </dgm:t>
    </dgm:pt>
    <dgm:pt modelId="{7A61E5E2-F7E7-4520-A05D-0B58A907DF50}" type="pres">
      <dgm:prSet presAssocID="{5001EF38-EDDA-4D09-93BE-F3EDFFDD77FD}" presName="parallelogramComposite" presStyleCnt="0"/>
      <dgm:spPr/>
    </dgm:pt>
    <dgm:pt modelId="{E4397EBE-F4FF-431C-905D-0D933DF8C2A3}" type="pres">
      <dgm:prSet presAssocID="{5001EF38-EDDA-4D09-93BE-F3EDFFDD77FD}" presName="parallelogram1" presStyleLbl="alignNode1" presStyleIdx="7" presStyleCnt="14"/>
      <dgm:spPr/>
    </dgm:pt>
    <dgm:pt modelId="{04604E99-3F1B-4C44-8130-8B60537BBD4B}" type="pres">
      <dgm:prSet presAssocID="{5001EF38-EDDA-4D09-93BE-F3EDFFDD77FD}" presName="parallelogram2" presStyleLbl="alignNode1" presStyleIdx="8" presStyleCnt="14"/>
      <dgm:spPr/>
    </dgm:pt>
    <dgm:pt modelId="{A9AE8E34-7A57-43B5-9C85-219FD6CD9474}" type="pres">
      <dgm:prSet presAssocID="{5001EF38-EDDA-4D09-93BE-F3EDFFDD77FD}" presName="parallelogram3" presStyleLbl="alignNode1" presStyleIdx="9" presStyleCnt="14"/>
      <dgm:spPr/>
    </dgm:pt>
    <dgm:pt modelId="{D32122F3-9F85-43CF-B1BB-E8120F09F481}" type="pres">
      <dgm:prSet presAssocID="{5001EF38-EDDA-4D09-93BE-F3EDFFDD77FD}" presName="parallelogram4" presStyleLbl="alignNode1" presStyleIdx="10" presStyleCnt="14"/>
      <dgm:spPr/>
    </dgm:pt>
    <dgm:pt modelId="{B20B0D82-51E9-4173-93A5-D67662A785A5}" type="pres">
      <dgm:prSet presAssocID="{5001EF38-EDDA-4D09-93BE-F3EDFFDD77FD}" presName="parallelogram5" presStyleLbl="alignNode1" presStyleIdx="11" presStyleCnt="14"/>
      <dgm:spPr/>
    </dgm:pt>
    <dgm:pt modelId="{A2DB8EF9-B4F8-43D5-BC8D-E778C57C6F26}" type="pres">
      <dgm:prSet presAssocID="{5001EF38-EDDA-4D09-93BE-F3EDFFDD77FD}" presName="parallelogram6" presStyleLbl="alignNode1" presStyleIdx="12" presStyleCnt="14"/>
      <dgm:spPr/>
    </dgm:pt>
    <dgm:pt modelId="{99C11AAE-E441-4826-A23E-CF414F5487BE}" type="pres">
      <dgm:prSet presAssocID="{5001EF38-EDDA-4D09-93BE-F3EDFFDD77FD}" presName="parallelogram7" presStyleLbl="alignNode1" presStyleIdx="13" presStyleCnt="14"/>
      <dgm:spPr/>
    </dgm:pt>
  </dgm:ptLst>
  <dgm:cxnLst>
    <dgm:cxn modelId="{26D6F502-F28A-40D8-A5E8-F507FF5C54FB}" srcId="{6A1CAE2B-C9A3-4989-9AED-A0BA05A0368C}" destId="{5001EF38-EDDA-4D09-93BE-F3EDFFDD77FD}" srcOrd="1" destOrd="0" parTransId="{7985A66E-6613-4C5C-A50B-993909F7A162}" sibTransId="{08B88230-CAD3-4F2B-BCA3-6E33C1F22364}"/>
    <dgm:cxn modelId="{199DFE91-70EE-41C4-A0DC-E2856A34D187}" srcId="{9B0406D1-B68C-40B0-8349-63C19BD98967}" destId="{58ED8868-609D-41A2-833F-5B122746BDC5}" srcOrd="0" destOrd="0" parTransId="{06523D6C-3B91-40F4-B36F-881148AFE941}" sibTransId="{94221BA2-D594-4CEB-BA9A-803F8E968C55}"/>
    <dgm:cxn modelId="{587C4599-77B7-499C-ACFF-08F3F0CE5E24}" type="presOf" srcId="{58ED8868-609D-41A2-833F-5B122746BDC5}" destId="{09F1B78B-5A08-4EFD-9004-4355E29827B8}" srcOrd="0" destOrd="0" presId="urn:microsoft.com/office/officeart/2008/layout/VerticalAccentList"/>
    <dgm:cxn modelId="{EF2B7844-B64D-450F-B486-E8C0779B1950}" srcId="{6A1CAE2B-C9A3-4989-9AED-A0BA05A0368C}" destId="{9B0406D1-B68C-40B0-8349-63C19BD98967}" srcOrd="0" destOrd="0" parTransId="{4834C006-3603-44F9-90DB-369543A96CF5}" sibTransId="{2ED41891-D958-4E5F-BF28-558142ACE945}"/>
    <dgm:cxn modelId="{5DA84240-026E-4B3E-94B1-06C8B488A8F3}" type="presOf" srcId="{5001EF38-EDDA-4D09-93BE-F3EDFFDD77FD}" destId="{ED6A6BCF-5546-4C6E-8E8A-629D80B25926}" srcOrd="0" destOrd="0" presId="urn:microsoft.com/office/officeart/2008/layout/VerticalAccentList"/>
    <dgm:cxn modelId="{C0762D9F-C788-4369-9373-B9E70EF9EF8E}" type="presOf" srcId="{6A1CAE2B-C9A3-4989-9AED-A0BA05A0368C}" destId="{FC046CED-F176-446F-BAB6-D522E5FFB690}" srcOrd="0" destOrd="0" presId="urn:microsoft.com/office/officeart/2008/layout/VerticalAccentList"/>
    <dgm:cxn modelId="{2D76A020-0492-4327-8209-29907185DE49}" type="presOf" srcId="{9B0406D1-B68C-40B0-8349-63C19BD98967}" destId="{DEB45A61-2E26-4366-A05C-DCD5F9E59B83}" srcOrd="0" destOrd="0" presId="urn:microsoft.com/office/officeart/2008/layout/VerticalAccentList"/>
    <dgm:cxn modelId="{4F7E755C-0BE8-486A-8B0A-0C3311AF9AF0}" type="presParOf" srcId="{FC046CED-F176-446F-BAB6-D522E5FFB690}" destId="{4E5AEDE9-F4DA-40A7-ABDC-93B64557465D}" srcOrd="0" destOrd="0" presId="urn:microsoft.com/office/officeart/2008/layout/VerticalAccentList"/>
    <dgm:cxn modelId="{BFE33A91-CAA3-4AC1-A074-AD6CD96342C4}" type="presParOf" srcId="{4E5AEDE9-F4DA-40A7-ABDC-93B64557465D}" destId="{DEB45A61-2E26-4366-A05C-DCD5F9E59B83}" srcOrd="0" destOrd="0" presId="urn:microsoft.com/office/officeart/2008/layout/VerticalAccentList"/>
    <dgm:cxn modelId="{20E46905-A383-4D32-81D5-D93764D5528E}" type="presParOf" srcId="{FC046CED-F176-446F-BAB6-D522E5FFB690}" destId="{8014F496-8B2B-42EE-B971-9B26E8E11F64}" srcOrd="1" destOrd="0" presId="urn:microsoft.com/office/officeart/2008/layout/VerticalAccentList"/>
    <dgm:cxn modelId="{2B246C46-2B05-4114-A37A-FFD5A20BACFF}" type="presParOf" srcId="{8014F496-8B2B-42EE-B971-9B26E8E11F64}" destId="{D04AE240-BFF2-4C54-882C-BBE74696F1A3}" srcOrd="0" destOrd="0" presId="urn:microsoft.com/office/officeart/2008/layout/VerticalAccentList"/>
    <dgm:cxn modelId="{E8F1B505-8DEE-40B7-9DF3-65340733146F}" type="presParOf" srcId="{8014F496-8B2B-42EE-B971-9B26E8E11F64}" destId="{D728AB49-E045-4ABB-947A-2C718DCAC2E8}" srcOrd="1" destOrd="0" presId="urn:microsoft.com/office/officeart/2008/layout/VerticalAccentList"/>
    <dgm:cxn modelId="{0345A531-2C23-4A51-94AB-C5D8CA58E795}" type="presParOf" srcId="{8014F496-8B2B-42EE-B971-9B26E8E11F64}" destId="{8CA3033A-9B10-4878-9D9C-5254CB641B0C}" srcOrd="2" destOrd="0" presId="urn:microsoft.com/office/officeart/2008/layout/VerticalAccentList"/>
    <dgm:cxn modelId="{694B1BD2-A45C-4978-BBF2-E47C9AA837FD}" type="presParOf" srcId="{8014F496-8B2B-42EE-B971-9B26E8E11F64}" destId="{336545A3-C360-43FC-9BD2-CB23D54ADA0D}" srcOrd="3" destOrd="0" presId="urn:microsoft.com/office/officeart/2008/layout/VerticalAccentList"/>
    <dgm:cxn modelId="{971D6BFA-EDB5-4C43-82EB-3DFCE0560478}" type="presParOf" srcId="{8014F496-8B2B-42EE-B971-9B26E8E11F64}" destId="{D68E2C61-8845-4F68-82D8-8DD7627BF76D}" srcOrd="4" destOrd="0" presId="urn:microsoft.com/office/officeart/2008/layout/VerticalAccentList"/>
    <dgm:cxn modelId="{0D06361D-4DB7-44F5-BAD8-F9638A77A973}" type="presParOf" srcId="{8014F496-8B2B-42EE-B971-9B26E8E11F64}" destId="{6FD0CF29-DDD3-4600-9C34-F7186AA7456C}" srcOrd="5" destOrd="0" presId="urn:microsoft.com/office/officeart/2008/layout/VerticalAccentList"/>
    <dgm:cxn modelId="{2D6590A4-F7D7-49F8-8D50-454F9040045D}" type="presParOf" srcId="{8014F496-8B2B-42EE-B971-9B26E8E11F64}" destId="{8C885AA5-F92D-4B08-9221-65E941792931}" srcOrd="6" destOrd="0" presId="urn:microsoft.com/office/officeart/2008/layout/VerticalAccentList"/>
    <dgm:cxn modelId="{2F7CF76B-2C03-44D7-ADED-9CC24FD2290B}" type="presParOf" srcId="{8014F496-8B2B-42EE-B971-9B26E8E11F64}" destId="{09F1B78B-5A08-4EFD-9004-4355E29827B8}" srcOrd="7" destOrd="0" presId="urn:microsoft.com/office/officeart/2008/layout/VerticalAccentList"/>
    <dgm:cxn modelId="{575B6D31-DE1D-4526-94DD-911C30E8F7CD}" type="presParOf" srcId="{FC046CED-F176-446F-BAB6-D522E5FFB690}" destId="{798C4238-69D0-43B0-B525-8265BB6CA22F}" srcOrd="2" destOrd="0" presId="urn:microsoft.com/office/officeart/2008/layout/VerticalAccentList"/>
    <dgm:cxn modelId="{DC4C2CFF-378D-4C4A-908C-748C82D3A430}" type="presParOf" srcId="{FC046CED-F176-446F-BAB6-D522E5FFB690}" destId="{49431C1C-C8FF-477A-8A93-9C4F9A8D1FF5}" srcOrd="3" destOrd="0" presId="urn:microsoft.com/office/officeart/2008/layout/VerticalAccentList"/>
    <dgm:cxn modelId="{A945E54A-EDCD-4C3E-B174-3A8E9472A830}" type="presParOf" srcId="{49431C1C-C8FF-477A-8A93-9C4F9A8D1FF5}" destId="{ED6A6BCF-5546-4C6E-8E8A-629D80B25926}" srcOrd="0" destOrd="0" presId="urn:microsoft.com/office/officeart/2008/layout/VerticalAccentList"/>
    <dgm:cxn modelId="{A5D83F86-3424-4B28-B867-4FF097CD8FA5}" type="presParOf" srcId="{FC046CED-F176-446F-BAB6-D522E5FFB690}" destId="{7A61E5E2-F7E7-4520-A05D-0B58A907DF50}" srcOrd="4" destOrd="0" presId="urn:microsoft.com/office/officeart/2008/layout/VerticalAccentList"/>
    <dgm:cxn modelId="{BECCBA2A-DDC8-4A1A-9652-A054EC3F59C0}" type="presParOf" srcId="{7A61E5E2-F7E7-4520-A05D-0B58A907DF50}" destId="{E4397EBE-F4FF-431C-905D-0D933DF8C2A3}" srcOrd="0" destOrd="0" presId="urn:microsoft.com/office/officeart/2008/layout/VerticalAccentList"/>
    <dgm:cxn modelId="{69DC8730-94CC-4B07-B3CE-6CF350261098}" type="presParOf" srcId="{7A61E5E2-F7E7-4520-A05D-0B58A907DF50}" destId="{04604E99-3F1B-4C44-8130-8B60537BBD4B}" srcOrd="1" destOrd="0" presId="urn:microsoft.com/office/officeart/2008/layout/VerticalAccentList"/>
    <dgm:cxn modelId="{486BD18F-AD76-4E5C-8A44-CA076264D9D1}" type="presParOf" srcId="{7A61E5E2-F7E7-4520-A05D-0B58A907DF50}" destId="{A9AE8E34-7A57-43B5-9C85-219FD6CD9474}" srcOrd="2" destOrd="0" presId="urn:microsoft.com/office/officeart/2008/layout/VerticalAccentList"/>
    <dgm:cxn modelId="{D4DC423C-F73E-4DC1-92A2-5A1FD90D39BA}" type="presParOf" srcId="{7A61E5E2-F7E7-4520-A05D-0B58A907DF50}" destId="{D32122F3-9F85-43CF-B1BB-E8120F09F481}" srcOrd="3" destOrd="0" presId="urn:microsoft.com/office/officeart/2008/layout/VerticalAccentList"/>
    <dgm:cxn modelId="{C7B2ADCD-43C9-4373-AD49-1A8F2580D3D1}" type="presParOf" srcId="{7A61E5E2-F7E7-4520-A05D-0B58A907DF50}" destId="{B20B0D82-51E9-4173-93A5-D67662A785A5}" srcOrd="4" destOrd="0" presId="urn:microsoft.com/office/officeart/2008/layout/VerticalAccentList"/>
    <dgm:cxn modelId="{75DB2F09-B460-4D68-AC59-C8C07DDEC295}" type="presParOf" srcId="{7A61E5E2-F7E7-4520-A05D-0B58A907DF50}" destId="{A2DB8EF9-B4F8-43D5-BC8D-E778C57C6F26}" srcOrd="5" destOrd="0" presId="urn:microsoft.com/office/officeart/2008/layout/VerticalAccentList"/>
    <dgm:cxn modelId="{E1F0C48C-40B1-4410-93CC-948005A01DFA}" type="presParOf" srcId="{7A61E5E2-F7E7-4520-A05D-0B58A907DF50}" destId="{99C11AAE-E441-4826-A23E-CF414F5487BE}" srcOrd="6" destOrd="0" presId="urn:microsoft.com/office/officeart/2008/layout/VerticalAccent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45A61-2E26-4366-A05C-DCD5F9E59B83}">
      <dsp:nvSpPr>
        <dsp:cNvPr id="0" name=""/>
        <dsp:cNvSpPr/>
      </dsp:nvSpPr>
      <dsp:spPr>
        <a:xfrm>
          <a:off x="93465" y="220598"/>
          <a:ext cx="5589270" cy="508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lvl="0" algn="l" defTabSz="889000">
            <a:lnSpc>
              <a:spcPct val="90000"/>
            </a:lnSpc>
            <a:spcBef>
              <a:spcPct val="0"/>
            </a:spcBef>
            <a:spcAft>
              <a:spcPct val="35000"/>
            </a:spcAft>
          </a:pPr>
          <a:r>
            <a:rPr lang="tr-TR" sz="2000" b="1" kern="1200"/>
            <a:t>BİRİM İÇ DEĞERLENDİRME RAPORU [BİDR]</a:t>
          </a:r>
        </a:p>
      </dsp:txBody>
      <dsp:txXfrm>
        <a:off x="93465" y="220598"/>
        <a:ext cx="5589270" cy="508115"/>
      </dsp:txXfrm>
    </dsp:sp>
    <dsp:sp modelId="{D04AE240-BFF2-4C54-882C-BBE74696F1A3}">
      <dsp:nvSpPr>
        <dsp:cNvPr id="0" name=""/>
        <dsp:cNvSpPr/>
      </dsp:nvSpPr>
      <dsp:spPr>
        <a:xfrm>
          <a:off x="93465" y="995413"/>
          <a:ext cx="1307889" cy="1035050"/>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28AB49-E045-4ABB-947A-2C718DCAC2E8}">
      <dsp:nvSpPr>
        <dsp:cNvPr id="0" name=""/>
        <dsp:cNvSpPr/>
      </dsp:nvSpPr>
      <dsp:spPr>
        <a:xfrm>
          <a:off x="879067" y="995413"/>
          <a:ext cx="1307889" cy="1035050"/>
        </a:xfrm>
        <a:prstGeom prst="chevron">
          <a:avLst>
            <a:gd name="adj" fmla="val 70610"/>
          </a:avLst>
        </a:prstGeom>
        <a:solidFill>
          <a:schemeClr val="accent4">
            <a:hueOff val="799669"/>
            <a:satOff val="-3690"/>
            <a:lumOff val="136"/>
            <a:alphaOff val="0"/>
          </a:schemeClr>
        </a:solidFill>
        <a:ln w="12700" cap="flat" cmpd="sng" algn="ctr">
          <a:solidFill>
            <a:schemeClr val="accent4">
              <a:hueOff val="799669"/>
              <a:satOff val="-3690"/>
              <a:lumOff val="13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3033A-9B10-4878-9D9C-5254CB641B0C}">
      <dsp:nvSpPr>
        <dsp:cNvPr id="0" name=""/>
        <dsp:cNvSpPr/>
      </dsp:nvSpPr>
      <dsp:spPr>
        <a:xfrm>
          <a:off x="1665291" y="995413"/>
          <a:ext cx="1307889" cy="1035050"/>
        </a:xfrm>
        <a:prstGeom prst="chevron">
          <a:avLst>
            <a:gd name="adj" fmla="val 70610"/>
          </a:avLst>
        </a:prstGeom>
        <a:solidFill>
          <a:schemeClr val="accent4">
            <a:hueOff val="1599337"/>
            <a:satOff val="-7380"/>
            <a:lumOff val="272"/>
            <a:alphaOff val="0"/>
          </a:schemeClr>
        </a:solidFill>
        <a:ln w="12700" cap="flat" cmpd="sng" algn="ctr">
          <a:solidFill>
            <a:schemeClr val="accent4">
              <a:hueOff val="1599337"/>
              <a:satOff val="-7380"/>
              <a:lumOff val="27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6545A3-C360-43FC-9BD2-CB23D54ADA0D}">
      <dsp:nvSpPr>
        <dsp:cNvPr id="0" name=""/>
        <dsp:cNvSpPr/>
      </dsp:nvSpPr>
      <dsp:spPr>
        <a:xfrm>
          <a:off x="2450894" y="995413"/>
          <a:ext cx="1307889" cy="1035050"/>
        </a:xfrm>
        <a:prstGeom prst="chevron">
          <a:avLst>
            <a:gd name="adj" fmla="val 70610"/>
          </a:avLst>
        </a:prstGeom>
        <a:solidFill>
          <a:schemeClr val="accent4">
            <a:hueOff val="2399006"/>
            <a:satOff val="-11070"/>
            <a:lumOff val="407"/>
            <a:alphaOff val="0"/>
          </a:schemeClr>
        </a:solidFill>
        <a:ln w="12700" cap="flat" cmpd="sng" algn="ctr">
          <a:solidFill>
            <a:schemeClr val="accent4">
              <a:hueOff val="2399006"/>
              <a:satOff val="-11070"/>
              <a:lumOff val="4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8E2C61-8845-4F68-82D8-8DD7627BF76D}">
      <dsp:nvSpPr>
        <dsp:cNvPr id="0" name=""/>
        <dsp:cNvSpPr/>
      </dsp:nvSpPr>
      <dsp:spPr>
        <a:xfrm>
          <a:off x="3237118" y="995413"/>
          <a:ext cx="1307889" cy="1035050"/>
        </a:xfrm>
        <a:prstGeom prst="chevron">
          <a:avLst>
            <a:gd name="adj" fmla="val 70610"/>
          </a:avLst>
        </a:prstGeom>
        <a:solidFill>
          <a:schemeClr val="accent4">
            <a:hueOff val="3198675"/>
            <a:satOff val="-14759"/>
            <a:lumOff val="543"/>
            <a:alphaOff val="0"/>
          </a:schemeClr>
        </a:solidFill>
        <a:ln w="12700" cap="flat" cmpd="sng" algn="ctr">
          <a:solidFill>
            <a:schemeClr val="accent4">
              <a:hueOff val="3198675"/>
              <a:satOff val="-14759"/>
              <a:lumOff val="5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D0CF29-DDD3-4600-9C34-F7186AA7456C}">
      <dsp:nvSpPr>
        <dsp:cNvPr id="0" name=""/>
        <dsp:cNvSpPr/>
      </dsp:nvSpPr>
      <dsp:spPr>
        <a:xfrm>
          <a:off x="4022721" y="995413"/>
          <a:ext cx="1307889" cy="1035050"/>
        </a:xfrm>
        <a:prstGeom prst="chevron">
          <a:avLst>
            <a:gd name="adj" fmla="val 70610"/>
          </a:avLst>
        </a:prstGeom>
        <a:solidFill>
          <a:schemeClr val="accent4">
            <a:hueOff val="3998343"/>
            <a:satOff val="-18449"/>
            <a:lumOff val="679"/>
            <a:alphaOff val="0"/>
          </a:schemeClr>
        </a:solidFill>
        <a:ln w="12700" cap="flat" cmpd="sng" algn="ctr">
          <a:solidFill>
            <a:schemeClr val="accent4">
              <a:hueOff val="3998343"/>
              <a:satOff val="-18449"/>
              <a:lumOff val="67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885AA5-F92D-4B08-9221-65E941792931}">
      <dsp:nvSpPr>
        <dsp:cNvPr id="0" name=""/>
        <dsp:cNvSpPr/>
      </dsp:nvSpPr>
      <dsp:spPr>
        <a:xfrm>
          <a:off x="4808945" y="995413"/>
          <a:ext cx="1307889" cy="1035050"/>
        </a:xfrm>
        <a:prstGeom prst="chevron">
          <a:avLst>
            <a:gd name="adj" fmla="val 70610"/>
          </a:avLst>
        </a:prstGeom>
        <a:solidFill>
          <a:schemeClr val="accent4">
            <a:hueOff val="4798012"/>
            <a:satOff val="-22139"/>
            <a:lumOff val="815"/>
            <a:alphaOff val="0"/>
          </a:schemeClr>
        </a:solidFill>
        <a:ln w="12700" cap="flat" cmpd="sng" algn="ctr">
          <a:solidFill>
            <a:schemeClr val="accent4">
              <a:hueOff val="4798012"/>
              <a:satOff val="-22139"/>
              <a:lumOff val="8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F1B78B-5A08-4EFD-9004-4355E29827B8}">
      <dsp:nvSpPr>
        <dsp:cNvPr id="0" name=""/>
        <dsp:cNvSpPr/>
      </dsp:nvSpPr>
      <dsp:spPr>
        <a:xfrm>
          <a:off x="93465" y="1098918"/>
          <a:ext cx="5661930" cy="828040"/>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l" defTabSz="1600200">
            <a:lnSpc>
              <a:spcPct val="90000"/>
            </a:lnSpc>
            <a:spcBef>
              <a:spcPct val="0"/>
            </a:spcBef>
            <a:spcAft>
              <a:spcPct val="35000"/>
            </a:spcAft>
          </a:pPr>
          <a:r>
            <a:rPr lang="tr-TR" sz="3600" b="1" kern="1200"/>
            <a:t>HAZIRLAMA REHBERİ-2023</a:t>
          </a:r>
        </a:p>
      </dsp:txBody>
      <dsp:txXfrm>
        <a:off x="93465" y="1098918"/>
        <a:ext cx="5661930" cy="828040"/>
      </dsp:txXfrm>
    </dsp:sp>
    <dsp:sp modelId="{ED6A6BCF-5546-4C6E-8E8A-629D80B25926}">
      <dsp:nvSpPr>
        <dsp:cNvPr id="0" name=""/>
        <dsp:cNvSpPr/>
      </dsp:nvSpPr>
      <dsp:spPr>
        <a:xfrm>
          <a:off x="621030" y="2706254"/>
          <a:ext cx="5589270" cy="508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lvl="0" algn="r" defTabSz="889000">
            <a:lnSpc>
              <a:spcPct val="90000"/>
            </a:lnSpc>
            <a:spcBef>
              <a:spcPct val="0"/>
            </a:spcBef>
            <a:spcAft>
              <a:spcPct val="35000"/>
            </a:spcAft>
          </a:pPr>
          <a:r>
            <a:rPr lang="tr-TR" sz="2000" b="1" kern="1200"/>
            <a:t>TOROS ÜNİVERSİTESİ KALİTE KOORDİNATÖRLÜĞÜ</a:t>
          </a:r>
        </a:p>
      </dsp:txBody>
      <dsp:txXfrm>
        <a:off x="621030" y="2706254"/>
        <a:ext cx="5589270" cy="508115"/>
      </dsp:txXfrm>
    </dsp:sp>
    <dsp:sp modelId="{E4397EBE-F4FF-431C-905D-0D933DF8C2A3}">
      <dsp:nvSpPr>
        <dsp:cNvPr id="0" name=""/>
        <dsp:cNvSpPr/>
      </dsp:nvSpPr>
      <dsp:spPr>
        <a:xfrm>
          <a:off x="93465" y="2602866"/>
          <a:ext cx="745236" cy="124206"/>
        </a:xfrm>
        <a:prstGeom prst="parallelogram">
          <a:avLst>
            <a:gd name="adj" fmla="val 140840"/>
          </a:avLst>
        </a:prstGeom>
        <a:solidFill>
          <a:schemeClr val="accent4">
            <a:hueOff val="5597681"/>
            <a:satOff val="-25829"/>
            <a:lumOff val="950"/>
            <a:alphaOff val="0"/>
          </a:schemeClr>
        </a:solidFill>
        <a:ln w="12700" cap="flat" cmpd="sng" algn="ctr">
          <a:solidFill>
            <a:schemeClr val="accent4">
              <a:hueOff val="5597681"/>
              <a:satOff val="-25829"/>
              <a:lumOff val="95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604E99-3F1B-4C44-8130-8B60537BBD4B}">
      <dsp:nvSpPr>
        <dsp:cNvPr id="0" name=""/>
        <dsp:cNvSpPr/>
      </dsp:nvSpPr>
      <dsp:spPr>
        <a:xfrm>
          <a:off x="882173" y="2602866"/>
          <a:ext cx="745236" cy="124206"/>
        </a:xfrm>
        <a:prstGeom prst="parallelogram">
          <a:avLst>
            <a:gd name="adj" fmla="val 140840"/>
          </a:avLst>
        </a:prstGeom>
        <a:solidFill>
          <a:schemeClr val="accent4">
            <a:hueOff val="6397349"/>
            <a:satOff val="-29519"/>
            <a:lumOff val="1086"/>
            <a:alphaOff val="0"/>
          </a:schemeClr>
        </a:solidFill>
        <a:ln w="12700" cap="flat" cmpd="sng" algn="ctr">
          <a:solidFill>
            <a:schemeClr val="accent4">
              <a:hueOff val="6397349"/>
              <a:satOff val="-29519"/>
              <a:lumOff val="108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AE8E34-7A57-43B5-9C85-219FD6CD9474}">
      <dsp:nvSpPr>
        <dsp:cNvPr id="0" name=""/>
        <dsp:cNvSpPr/>
      </dsp:nvSpPr>
      <dsp:spPr>
        <a:xfrm>
          <a:off x="1670881" y="2602866"/>
          <a:ext cx="745236" cy="124206"/>
        </a:xfrm>
        <a:prstGeom prst="parallelogram">
          <a:avLst>
            <a:gd name="adj" fmla="val 140840"/>
          </a:avLst>
        </a:prstGeom>
        <a:solidFill>
          <a:schemeClr val="accent4">
            <a:hueOff val="7197018"/>
            <a:satOff val="-33209"/>
            <a:lumOff val="1222"/>
            <a:alphaOff val="0"/>
          </a:schemeClr>
        </a:solidFill>
        <a:ln w="12700" cap="flat" cmpd="sng" algn="ctr">
          <a:solidFill>
            <a:schemeClr val="accent4">
              <a:hueOff val="7197018"/>
              <a:satOff val="-33209"/>
              <a:lumOff val="12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2122F3-9F85-43CF-B1BB-E8120F09F481}">
      <dsp:nvSpPr>
        <dsp:cNvPr id="0" name=""/>
        <dsp:cNvSpPr/>
      </dsp:nvSpPr>
      <dsp:spPr>
        <a:xfrm>
          <a:off x="2459589" y="2602866"/>
          <a:ext cx="745236" cy="124206"/>
        </a:xfrm>
        <a:prstGeom prst="parallelogram">
          <a:avLst>
            <a:gd name="adj" fmla="val 140840"/>
          </a:avLst>
        </a:prstGeom>
        <a:solidFill>
          <a:schemeClr val="accent4">
            <a:hueOff val="7996686"/>
            <a:satOff val="-36898"/>
            <a:lumOff val="1358"/>
            <a:alphaOff val="0"/>
          </a:schemeClr>
        </a:solidFill>
        <a:ln w="12700" cap="flat" cmpd="sng" algn="ctr">
          <a:solidFill>
            <a:schemeClr val="accent4">
              <a:hueOff val="7996686"/>
              <a:satOff val="-36898"/>
              <a:lumOff val="135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0B0D82-51E9-4173-93A5-D67662A785A5}">
      <dsp:nvSpPr>
        <dsp:cNvPr id="0" name=""/>
        <dsp:cNvSpPr/>
      </dsp:nvSpPr>
      <dsp:spPr>
        <a:xfrm>
          <a:off x="3248297" y="2602866"/>
          <a:ext cx="745236" cy="124206"/>
        </a:xfrm>
        <a:prstGeom prst="parallelogram">
          <a:avLst>
            <a:gd name="adj" fmla="val 140840"/>
          </a:avLst>
        </a:prstGeom>
        <a:solidFill>
          <a:schemeClr val="accent4">
            <a:hueOff val="8796355"/>
            <a:satOff val="-40588"/>
            <a:lumOff val="1493"/>
            <a:alphaOff val="0"/>
          </a:schemeClr>
        </a:solidFill>
        <a:ln w="12700" cap="flat" cmpd="sng" algn="ctr">
          <a:solidFill>
            <a:schemeClr val="accent4">
              <a:hueOff val="8796355"/>
              <a:satOff val="-40588"/>
              <a:lumOff val="14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DB8EF9-B4F8-43D5-BC8D-E778C57C6F26}">
      <dsp:nvSpPr>
        <dsp:cNvPr id="0" name=""/>
        <dsp:cNvSpPr/>
      </dsp:nvSpPr>
      <dsp:spPr>
        <a:xfrm>
          <a:off x="4037005" y="2602866"/>
          <a:ext cx="745236" cy="124206"/>
        </a:xfrm>
        <a:prstGeom prst="parallelogram">
          <a:avLst>
            <a:gd name="adj" fmla="val 140840"/>
          </a:avLst>
        </a:prstGeom>
        <a:solidFill>
          <a:schemeClr val="accent4">
            <a:hueOff val="9596024"/>
            <a:satOff val="-44278"/>
            <a:lumOff val="1629"/>
            <a:alphaOff val="0"/>
          </a:schemeClr>
        </a:solidFill>
        <a:ln w="12700" cap="flat" cmpd="sng" algn="ctr">
          <a:solidFill>
            <a:schemeClr val="accent4">
              <a:hueOff val="9596024"/>
              <a:satOff val="-44278"/>
              <a:lumOff val="162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C11AAE-E441-4826-A23E-CF414F5487BE}">
      <dsp:nvSpPr>
        <dsp:cNvPr id="0" name=""/>
        <dsp:cNvSpPr/>
      </dsp:nvSpPr>
      <dsp:spPr>
        <a:xfrm>
          <a:off x="4825713" y="2602866"/>
          <a:ext cx="745236" cy="124206"/>
        </a:xfrm>
        <a:prstGeom prst="parallelogram">
          <a:avLst>
            <a:gd name="adj" fmla="val 140840"/>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29</Pages>
  <Words>7573</Words>
  <Characters>43168</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Başlıklar</vt:lpstr>
      </vt:variant>
      <vt:variant>
        <vt:i4>29</vt:i4>
      </vt:variant>
    </vt:vector>
  </HeadingPairs>
  <TitlesOfParts>
    <vt:vector size="30" baseType="lpstr">
      <vt:lpstr/>
      <vt:lpstr>GENEL BİLGİLER</vt:lpstr>
      <vt:lpstr>    </vt:lpstr>
      <vt:lpstr>    </vt:lpstr>
      <vt:lpstr>    </vt:lpstr>
      <vt:lpstr>    </vt:lpstr>
      <vt:lpstr>    </vt:lpstr>
      <vt:lpstr>    </vt:lpstr>
      <vt:lpstr>    </vt:lpstr>
      <vt:lpstr>    </vt:lpstr>
      <vt:lpstr>    </vt:lpstr>
      <vt:lpstr>BİRİM İÇ DEĞERLENDİRME RAPORU HAZIRLAMA REHBERİ</vt:lpstr>
      <vt:lpstr>ÖZET</vt:lpstr>
      <vt:lpstr>KURUM HAKKINDA BİLGİLER</vt:lpstr>
      <vt:lpstr>    </vt:lpstr>
      <vt:lpstr>    Tarihsel Gelişimi </vt:lpstr>
      <vt:lpstr>    Misyonu, Vizyonu, Değerleri ve Hedefleri </vt:lpstr>
      <vt:lpstr>Bir önceki yılda paydaşlara duyurulan Birim Geribildirim Raporu (BGBR) de belirt</vt:lpstr>
      <vt:lpstr>Liderlik, Yönetim ve Kalite Güvencesi Sistemi</vt:lpstr>
      <vt:lpstr>Değerlendirme (İyileştirme yapılamayan faaliyetlerin gerekçeleri ile birlikte aç</vt:lpstr>
      <vt:lpstr>Eğitim-Öğretim</vt:lpstr>
      <vt:lpstr>Değerlendirme (İyileştirme yapılamayan faaliyetlerin gerekçeleri ile birlikte aç</vt:lpstr>
      <vt:lpstr>Araştırma-Geliştirme</vt:lpstr>
      <vt:lpstr>Değerlendirme (İyileştirme yapılamayan faaliyetlerin gerekçeleri ile birlikte aç</vt:lpstr>
      <vt:lpstr/>
      <vt:lpstr>Toplumsal Katkı</vt:lpstr>
      <vt:lpstr>Değerlendirme (İyileştirme yapılamayan faaliyetlerin gerekçeleri ile birlikte aç</vt:lpstr>
      <vt:lpstr/>
      <vt:lpstr/>
      <vt:lpstr/>
    </vt:vector>
  </TitlesOfParts>
  <Company/>
  <LinksUpToDate>false</LinksUpToDate>
  <CharactersWithSpaces>50640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yüksel</cp:lastModifiedBy>
  <cp:revision>10</cp:revision>
  <dcterms:created xsi:type="dcterms:W3CDTF">2023-10-16T17:18:00Z</dcterms:created>
  <dcterms:modified xsi:type="dcterms:W3CDTF">2023-10-17T07:20:00Z</dcterms:modified>
</cp:coreProperties>
</file>